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57D89" w14:textId="77777777" w:rsidR="00844593" w:rsidRPr="00C17881" w:rsidRDefault="00844593" w:rsidP="00844593">
      <w:pPr>
        <w:tabs>
          <w:tab w:val="left" w:pos="158"/>
        </w:tabs>
        <w:spacing w:after="0" w:line="240" w:lineRule="auto"/>
        <w:rPr>
          <w:rFonts w:ascii="Calibri" w:eastAsia="Calibri" w:hAnsi="Calibri" w:cs="Arial"/>
          <w:sz w:val="18"/>
        </w:rPr>
      </w:pPr>
    </w:p>
    <w:p w14:paraId="0E6DB991" w14:textId="77777777" w:rsidR="00093A5C" w:rsidRPr="00B64EAD" w:rsidRDefault="00093A5C" w:rsidP="00093A5C">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2274B61C" w14:textId="77777777" w:rsidR="00093A5C" w:rsidRPr="00C6148A" w:rsidRDefault="00093A5C" w:rsidP="00093A5C">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Pr="00C6148A">
        <w:rPr>
          <w:rFonts w:asciiTheme="majorHAnsi" w:hAnsiTheme="majorHAnsi"/>
          <w:color w:val="FFFFFF" w:themeColor="background1"/>
          <w:sz w:val="32"/>
          <w:szCs w:val="32"/>
        </w:rPr>
        <w:t>21Vianet</w:t>
      </w:r>
    </w:p>
    <w:p w14:paraId="727B201E" w14:textId="77777777" w:rsidR="00093A5C" w:rsidRPr="00C6148A" w:rsidRDefault="00093A5C" w:rsidP="00093A5C">
      <w:pPr>
        <w:pStyle w:val="ProductList-Body"/>
        <w:shd w:val="clear" w:color="auto" w:fill="00188F"/>
        <w:ind w:right="8640"/>
        <w:rPr>
          <w:color w:val="FFFFFF" w:themeColor="background1"/>
        </w:rPr>
      </w:pPr>
    </w:p>
    <w:p w14:paraId="788C17D4" w14:textId="77777777" w:rsidR="00093A5C" w:rsidRPr="00C6148A" w:rsidRDefault="00093A5C" w:rsidP="00093A5C">
      <w:pPr>
        <w:pStyle w:val="ProductList-Body"/>
        <w:shd w:val="clear" w:color="auto" w:fill="0072C6"/>
        <w:ind w:right="1800"/>
        <w:rPr>
          <w:rFonts w:asciiTheme="majorHAnsi" w:hAnsiTheme="majorHAnsi"/>
          <w:color w:val="FFFFFF" w:themeColor="background1"/>
          <w:sz w:val="72"/>
          <w:szCs w:val="72"/>
        </w:rPr>
      </w:pPr>
    </w:p>
    <w:p w14:paraId="317B26D0" w14:textId="77777777" w:rsidR="00093A5C" w:rsidRPr="00C6148A" w:rsidRDefault="00093A5C" w:rsidP="00093A5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6540C092" w14:textId="3F8EDE8A" w:rsidR="00093A5C" w:rsidRPr="00C17881" w:rsidRDefault="00093A5C" w:rsidP="00093A5C">
      <w:pPr>
        <w:shd w:val="clear" w:color="auto" w:fill="0072C6"/>
        <w:tabs>
          <w:tab w:val="left" w:pos="360"/>
        </w:tabs>
        <w:spacing w:after="0" w:line="240" w:lineRule="auto"/>
        <w:ind w:right="1800" w:firstLineChars="50" w:firstLine="360"/>
        <w:rPr>
          <w:rFonts w:ascii="Calibri Light" w:eastAsia="Calibri" w:hAnsi="Calibri Light" w:cs="Arial"/>
          <w:color w:val="FFFFFF"/>
          <w:sz w:val="72"/>
          <w:szCs w:val="72"/>
        </w:rPr>
      </w:pPr>
      <w:r w:rsidRPr="00C17881">
        <w:rPr>
          <w:rFonts w:ascii="Calibri Light" w:eastAsia="Calibri" w:hAnsi="Calibri Light" w:cs="Arial"/>
          <w:color w:val="FFFFFF"/>
          <w:sz w:val="72"/>
          <w:szCs w:val="72"/>
        </w:rPr>
        <w:t xml:space="preserve">21Vianet Online Services </w:t>
      </w:r>
      <w:r w:rsidRPr="00C17881">
        <w:rPr>
          <w:rFonts w:ascii="Calibri Light" w:eastAsia="Calibri" w:hAnsi="Calibri Light" w:cs="Arial"/>
          <w:color w:val="FFFFFF"/>
          <w:sz w:val="72"/>
          <w:szCs w:val="72"/>
        </w:rPr>
        <w:tab/>
        <w:t>Data Protection Addendum</w:t>
      </w:r>
    </w:p>
    <w:p w14:paraId="002894CF" w14:textId="77777777" w:rsidR="00093A5C" w:rsidRDefault="00093A5C" w:rsidP="00093A5C">
      <w:pPr>
        <w:shd w:val="clear" w:color="auto" w:fill="0072C6"/>
        <w:tabs>
          <w:tab w:val="left" w:pos="360"/>
        </w:tabs>
        <w:spacing w:after="0" w:line="240" w:lineRule="auto"/>
        <w:ind w:right="1800"/>
        <w:rPr>
          <w:rFonts w:ascii="Calibri Light" w:eastAsia="Calibri" w:hAnsi="Calibri Light" w:cs="Arial"/>
          <w:color w:val="FFFFFF"/>
          <w:sz w:val="72"/>
          <w:szCs w:val="72"/>
        </w:rPr>
      </w:pPr>
      <w:r w:rsidRPr="00C17881">
        <w:rPr>
          <w:rFonts w:ascii="Calibri Light" w:eastAsia="Calibri" w:hAnsi="Calibri Light" w:cs="Arial"/>
          <w:color w:val="FFFFFF"/>
          <w:sz w:val="72"/>
          <w:szCs w:val="72"/>
        </w:rPr>
        <w:tab/>
      </w:r>
      <w:r w:rsidRPr="006C0CB4">
        <w:rPr>
          <w:rFonts w:ascii="Calibri Light" w:eastAsia="Calibri" w:hAnsi="Calibri Light" w:cs="Arial"/>
          <w:color w:val="FFFFFF"/>
          <w:sz w:val="32"/>
          <w:szCs w:val="32"/>
        </w:rPr>
        <w:t>Last updated August 1, 2021</w:t>
      </w:r>
    </w:p>
    <w:p w14:paraId="20497718" w14:textId="2FE16EAA" w:rsidR="00093A5C" w:rsidRPr="00C6148A"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Calibri Light" w:eastAsia="Calibri" w:hAnsi="Calibri Light" w:cs="Arial"/>
          <w:color w:val="FFFFFF"/>
          <w:sz w:val="32"/>
          <w:szCs w:val="32"/>
        </w:rPr>
        <w:t xml:space="preserve">     </w:t>
      </w:r>
      <w:r w:rsidRPr="006C0CB4">
        <w:rPr>
          <w:rFonts w:ascii="Calibri Light" w:eastAsia="Calibri" w:hAnsi="Calibri Light" w:cs="Arial"/>
          <w:color w:val="FFFFFF"/>
          <w:sz w:val="32"/>
          <w:szCs w:val="32"/>
        </w:rPr>
        <w:t>These commitments are binding on 21Vianet as of August 1, 2021.</w:t>
      </w:r>
    </w:p>
    <w:p w14:paraId="3D6A986E" w14:textId="77777777" w:rsidR="00093A5C" w:rsidRPr="00C6148A" w:rsidRDefault="00093A5C" w:rsidP="00093A5C">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101DC272" w14:textId="77777777" w:rsidR="00844593" w:rsidRPr="00C17881" w:rsidRDefault="00844593" w:rsidP="00844593">
      <w:pPr>
        <w:tabs>
          <w:tab w:val="left" w:pos="158"/>
        </w:tabs>
        <w:spacing w:after="0" w:line="240" w:lineRule="auto"/>
        <w:rPr>
          <w:rFonts w:ascii="Calibri" w:eastAsia="Calibri" w:hAnsi="Calibri" w:cs="Arial"/>
          <w:sz w:val="18"/>
        </w:rPr>
        <w:sectPr w:rsidR="00844593" w:rsidRPr="00C17881" w:rsidSect="00844593">
          <w:footerReference w:type="default" r:id="rId11"/>
          <w:headerReference w:type="first" r:id="rId12"/>
          <w:pgSz w:w="12240" w:h="15840"/>
          <w:pgMar w:top="720" w:right="720" w:bottom="1440" w:left="720" w:header="720" w:footer="720" w:gutter="0"/>
          <w:cols w:space="720"/>
          <w:titlePg/>
          <w:docGrid w:linePitch="360"/>
        </w:sectPr>
      </w:pPr>
    </w:p>
    <w:p w14:paraId="1E536CD9" w14:textId="7F7E4F9E" w:rsidR="00844593" w:rsidRDefault="00844593" w:rsidP="00BE78EF">
      <w:pPr>
        <w:rPr>
          <w:rFonts w:ascii="Calibri Light" w:eastAsia="Calibri" w:hAnsi="Calibri Light" w:cs="Arial"/>
          <w:b/>
          <w:sz w:val="40"/>
          <w:szCs w:val="40"/>
        </w:rPr>
      </w:pPr>
      <w:bookmarkStart w:id="0" w:name="TableofContents"/>
      <w:r w:rsidRPr="00C17881">
        <w:rPr>
          <w:rFonts w:ascii="Calibri Light" w:eastAsia="Calibri" w:hAnsi="Calibri Light" w:cs="Arial"/>
          <w:b/>
          <w:sz w:val="40"/>
          <w:szCs w:val="40"/>
        </w:rPr>
        <w:lastRenderedPageBreak/>
        <w:t>Table of Contents</w:t>
      </w:r>
    </w:p>
    <w:p w14:paraId="6462629D" w14:textId="77777777" w:rsidR="00BE78EF" w:rsidRDefault="00BE78EF">
      <w:pPr>
        <w:pStyle w:val="TOC1"/>
        <w:tabs>
          <w:tab w:val="right" w:leader="dot" w:pos="10790"/>
        </w:tabs>
        <w:rPr>
          <w:rFonts w:ascii="Calibri Light" w:eastAsia="Calibri" w:hAnsi="Calibri Light" w:cs="Arial"/>
          <w:b w:val="0"/>
          <w:sz w:val="40"/>
          <w:szCs w:val="40"/>
        </w:rPr>
        <w:sectPr w:rsidR="00BE78EF" w:rsidSect="005E0E5C">
          <w:headerReference w:type="default" r:id="rId13"/>
          <w:footerReference w:type="default" r:id="rId14"/>
          <w:headerReference w:type="first" r:id="rId15"/>
          <w:footerReference w:type="first" r:id="rId16"/>
          <w:pgSz w:w="12240" w:h="15840"/>
          <w:pgMar w:top="1440" w:right="720" w:bottom="1440" w:left="720" w:header="720" w:footer="720" w:gutter="0"/>
          <w:cols w:space="720"/>
          <w:docGrid w:linePitch="360"/>
        </w:sectPr>
      </w:pPr>
    </w:p>
    <w:p w14:paraId="10A392F7" w14:textId="2D5AB7A4" w:rsidR="000E1C70" w:rsidRDefault="008656CE">
      <w:pPr>
        <w:pStyle w:val="TOC1"/>
        <w:tabs>
          <w:tab w:val="right" w:leader="dot" w:pos="5030"/>
        </w:tabs>
        <w:rPr>
          <w:b w:val="0"/>
          <w:caps w:val="0"/>
          <w:noProof/>
          <w:sz w:val="22"/>
          <w:lang w:eastAsia="zh-CN"/>
        </w:rPr>
      </w:pPr>
      <w:r>
        <w:rPr>
          <w:rFonts w:ascii="Calibri Light" w:eastAsia="Calibri" w:hAnsi="Calibri Light" w:cs="Arial"/>
          <w:b w:val="0"/>
          <w:sz w:val="40"/>
          <w:szCs w:val="40"/>
        </w:rPr>
        <w:fldChar w:fldCharType="begin"/>
      </w:r>
      <w:r>
        <w:rPr>
          <w:rFonts w:ascii="Calibri Light" w:eastAsia="Calibri" w:hAnsi="Calibri Light" w:cs="Arial"/>
          <w:b w:val="0"/>
          <w:sz w:val="40"/>
          <w:szCs w:val="40"/>
        </w:rPr>
        <w:instrText xml:space="preserve"> TOC \o "1-2" \h \z \u </w:instrText>
      </w:r>
      <w:r>
        <w:rPr>
          <w:rFonts w:ascii="Calibri Light" w:eastAsia="Calibri" w:hAnsi="Calibri Light" w:cs="Arial"/>
          <w:b w:val="0"/>
          <w:sz w:val="40"/>
          <w:szCs w:val="40"/>
        </w:rPr>
        <w:fldChar w:fldCharType="separate"/>
      </w:r>
      <w:hyperlink w:anchor="_Toc78209194" w:history="1">
        <w:r w:rsidR="000E1C70" w:rsidRPr="007B68B1">
          <w:rPr>
            <w:rStyle w:val="Hyperlink"/>
            <w:rFonts w:eastAsia="Calibri" w:cs="Arial"/>
            <w:noProof/>
          </w:rPr>
          <w:t>Introduction</w:t>
        </w:r>
        <w:r w:rsidR="000E1C70">
          <w:rPr>
            <w:noProof/>
            <w:webHidden/>
          </w:rPr>
          <w:tab/>
        </w:r>
        <w:r w:rsidR="000E1C70">
          <w:rPr>
            <w:noProof/>
            <w:webHidden/>
          </w:rPr>
          <w:fldChar w:fldCharType="begin"/>
        </w:r>
        <w:r w:rsidR="000E1C70">
          <w:rPr>
            <w:noProof/>
            <w:webHidden/>
          </w:rPr>
          <w:instrText xml:space="preserve"> PAGEREF _Toc78209194 \h </w:instrText>
        </w:r>
        <w:r w:rsidR="000E1C70">
          <w:rPr>
            <w:noProof/>
            <w:webHidden/>
          </w:rPr>
        </w:r>
        <w:r w:rsidR="000E1C70">
          <w:rPr>
            <w:noProof/>
            <w:webHidden/>
          </w:rPr>
          <w:fldChar w:fldCharType="separate"/>
        </w:r>
        <w:r w:rsidR="000E1C70">
          <w:rPr>
            <w:noProof/>
            <w:webHidden/>
          </w:rPr>
          <w:t>3</w:t>
        </w:r>
        <w:r w:rsidR="000E1C70">
          <w:rPr>
            <w:noProof/>
            <w:webHidden/>
          </w:rPr>
          <w:fldChar w:fldCharType="end"/>
        </w:r>
      </w:hyperlink>
    </w:p>
    <w:p w14:paraId="6E49BC42" w14:textId="5B878382" w:rsidR="000E1C70" w:rsidRDefault="00EB03D1">
      <w:pPr>
        <w:pStyle w:val="TOC2"/>
        <w:tabs>
          <w:tab w:val="right" w:leader="dot" w:pos="5030"/>
        </w:tabs>
        <w:rPr>
          <w:b w:val="0"/>
          <w:smallCaps w:val="0"/>
          <w:noProof/>
          <w:sz w:val="22"/>
          <w:lang w:eastAsia="zh-CN"/>
        </w:rPr>
      </w:pPr>
      <w:hyperlink w:anchor="_Toc78209195" w:history="1">
        <w:r w:rsidR="000E1C70" w:rsidRPr="007B68B1">
          <w:rPr>
            <w:rStyle w:val="Hyperlink"/>
            <w:rFonts w:ascii="Calibri" w:eastAsia="Calibri" w:hAnsi="Calibri" w:cs="Arial"/>
            <w:noProof/>
          </w:rPr>
          <w:t>Applicable DPA Terms and Updates</w:t>
        </w:r>
        <w:r w:rsidR="000E1C70">
          <w:rPr>
            <w:noProof/>
            <w:webHidden/>
          </w:rPr>
          <w:tab/>
        </w:r>
        <w:r w:rsidR="000E1C70">
          <w:rPr>
            <w:noProof/>
            <w:webHidden/>
          </w:rPr>
          <w:fldChar w:fldCharType="begin"/>
        </w:r>
        <w:r w:rsidR="000E1C70">
          <w:rPr>
            <w:noProof/>
            <w:webHidden/>
          </w:rPr>
          <w:instrText xml:space="preserve"> PAGEREF _Toc78209195 \h </w:instrText>
        </w:r>
        <w:r w:rsidR="000E1C70">
          <w:rPr>
            <w:noProof/>
            <w:webHidden/>
          </w:rPr>
        </w:r>
        <w:r w:rsidR="000E1C70">
          <w:rPr>
            <w:noProof/>
            <w:webHidden/>
          </w:rPr>
          <w:fldChar w:fldCharType="separate"/>
        </w:r>
        <w:r w:rsidR="000E1C70">
          <w:rPr>
            <w:noProof/>
            <w:webHidden/>
          </w:rPr>
          <w:t>3</w:t>
        </w:r>
        <w:r w:rsidR="000E1C70">
          <w:rPr>
            <w:noProof/>
            <w:webHidden/>
          </w:rPr>
          <w:fldChar w:fldCharType="end"/>
        </w:r>
      </w:hyperlink>
    </w:p>
    <w:p w14:paraId="1DC82877" w14:textId="64439BCA" w:rsidR="000E1C70" w:rsidRDefault="00EB03D1">
      <w:pPr>
        <w:pStyle w:val="TOC2"/>
        <w:tabs>
          <w:tab w:val="right" w:leader="dot" w:pos="5030"/>
        </w:tabs>
        <w:rPr>
          <w:b w:val="0"/>
          <w:smallCaps w:val="0"/>
          <w:noProof/>
          <w:sz w:val="22"/>
          <w:lang w:eastAsia="zh-CN"/>
        </w:rPr>
      </w:pPr>
      <w:hyperlink w:anchor="_Toc78209196" w:history="1">
        <w:r w:rsidR="000E1C70" w:rsidRPr="007B68B1">
          <w:rPr>
            <w:rStyle w:val="Hyperlink"/>
            <w:rFonts w:ascii="Calibri" w:eastAsia="Calibri" w:hAnsi="Calibri" w:cs="Arial"/>
            <w:noProof/>
          </w:rPr>
          <w:t>Electronic Notices</w:t>
        </w:r>
        <w:r w:rsidR="000E1C70">
          <w:rPr>
            <w:noProof/>
            <w:webHidden/>
          </w:rPr>
          <w:tab/>
        </w:r>
        <w:r w:rsidR="000E1C70">
          <w:rPr>
            <w:noProof/>
            <w:webHidden/>
          </w:rPr>
          <w:fldChar w:fldCharType="begin"/>
        </w:r>
        <w:r w:rsidR="000E1C70">
          <w:rPr>
            <w:noProof/>
            <w:webHidden/>
          </w:rPr>
          <w:instrText xml:space="preserve"> PAGEREF _Toc78209196 \h </w:instrText>
        </w:r>
        <w:r w:rsidR="000E1C70">
          <w:rPr>
            <w:noProof/>
            <w:webHidden/>
          </w:rPr>
        </w:r>
        <w:r w:rsidR="000E1C70">
          <w:rPr>
            <w:noProof/>
            <w:webHidden/>
          </w:rPr>
          <w:fldChar w:fldCharType="separate"/>
        </w:r>
        <w:r w:rsidR="000E1C70">
          <w:rPr>
            <w:noProof/>
            <w:webHidden/>
          </w:rPr>
          <w:t>3</w:t>
        </w:r>
        <w:r w:rsidR="000E1C70">
          <w:rPr>
            <w:noProof/>
            <w:webHidden/>
          </w:rPr>
          <w:fldChar w:fldCharType="end"/>
        </w:r>
      </w:hyperlink>
    </w:p>
    <w:p w14:paraId="22C513B5" w14:textId="12D05861" w:rsidR="000E1C70" w:rsidRDefault="00EB03D1">
      <w:pPr>
        <w:pStyle w:val="TOC2"/>
        <w:tabs>
          <w:tab w:val="right" w:leader="dot" w:pos="5030"/>
        </w:tabs>
        <w:rPr>
          <w:b w:val="0"/>
          <w:smallCaps w:val="0"/>
          <w:noProof/>
          <w:sz w:val="22"/>
          <w:lang w:eastAsia="zh-CN"/>
        </w:rPr>
      </w:pPr>
      <w:hyperlink w:anchor="_Toc78209197" w:history="1">
        <w:r w:rsidR="000E1C70" w:rsidRPr="007B68B1">
          <w:rPr>
            <w:rStyle w:val="Hyperlink"/>
            <w:rFonts w:ascii="Calibri" w:eastAsia="Calibri" w:hAnsi="Calibri" w:cs="Arial"/>
            <w:noProof/>
          </w:rPr>
          <w:t>Prior Versions</w:t>
        </w:r>
        <w:r w:rsidR="000E1C70">
          <w:rPr>
            <w:noProof/>
            <w:webHidden/>
          </w:rPr>
          <w:tab/>
        </w:r>
        <w:r w:rsidR="000E1C70">
          <w:rPr>
            <w:noProof/>
            <w:webHidden/>
          </w:rPr>
          <w:fldChar w:fldCharType="begin"/>
        </w:r>
        <w:r w:rsidR="000E1C70">
          <w:rPr>
            <w:noProof/>
            <w:webHidden/>
          </w:rPr>
          <w:instrText xml:space="preserve"> PAGEREF _Toc78209197 \h </w:instrText>
        </w:r>
        <w:r w:rsidR="000E1C70">
          <w:rPr>
            <w:noProof/>
            <w:webHidden/>
          </w:rPr>
        </w:r>
        <w:r w:rsidR="000E1C70">
          <w:rPr>
            <w:noProof/>
            <w:webHidden/>
          </w:rPr>
          <w:fldChar w:fldCharType="separate"/>
        </w:r>
        <w:r w:rsidR="000E1C70">
          <w:rPr>
            <w:noProof/>
            <w:webHidden/>
          </w:rPr>
          <w:t>3</w:t>
        </w:r>
        <w:r w:rsidR="000E1C70">
          <w:rPr>
            <w:noProof/>
            <w:webHidden/>
          </w:rPr>
          <w:fldChar w:fldCharType="end"/>
        </w:r>
      </w:hyperlink>
    </w:p>
    <w:p w14:paraId="7D91BC40" w14:textId="25067C35" w:rsidR="000E1C70" w:rsidRDefault="00EB03D1">
      <w:pPr>
        <w:pStyle w:val="TOC1"/>
        <w:tabs>
          <w:tab w:val="right" w:leader="dot" w:pos="5030"/>
        </w:tabs>
        <w:rPr>
          <w:b w:val="0"/>
          <w:caps w:val="0"/>
          <w:noProof/>
          <w:sz w:val="22"/>
          <w:lang w:eastAsia="zh-CN"/>
        </w:rPr>
      </w:pPr>
      <w:hyperlink w:anchor="_Toc78209198" w:history="1">
        <w:r w:rsidR="000E1C70" w:rsidRPr="007B68B1">
          <w:rPr>
            <w:rStyle w:val="Hyperlink"/>
            <w:rFonts w:eastAsia="Calibri" w:cs="Arial"/>
            <w:noProof/>
          </w:rPr>
          <w:t>Definitions</w:t>
        </w:r>
        <w:r w:rsidR="000E1C70">
          <w:rPr>
            <w:noProof/>
            <w:webHidden/>
          </w:rPr>
          <w:tab/>
        </w:r>
        <w:r w:rsidR="000E1C70">
          <w:rPr>
            <w:noProof/>
            <w:webHidden/>
          </w:rPr>
          <w:fldChar w:fldCharType="begin"/>
        </w:r>
        <w:r w:rsidR="000E1C70">
          <w:rPr>
            <w:noProof/>
            <w:webHidden/>
          </w:rPr>
          <w:instrText xml:space="preserve"> PAGEREF _Toc78209198 \h </w:instrText>
        </w:r>
        <w:r w:rsidR="000E1C70">
          <w:rPr>
            <w:noProof/>
            <w:webHidden/>
          </w:rPr>
        </w:r>
        <w:r w:rsidR="000E1C70">
          <w:rPr>
            <w:noProof/>
            <w:webHidden/>
          </w:rPr>
          <w:fldChar w:fldCharType="separate"/>
        </w:r>
        <w:r w:rsidR="000E1C70">
          <w:rPr>
            <w:noProof/>
            <w:webHidden/>
          </w:rPr>
          <w:t>4</w:t>
        </w:r>
        <w:r w:rsidR="000E1C70">
          <w:rPr>
            <w:noProof/>
            <w:webHidden/>
          </w:rPr>
          <w:fldChar w:fldCharType="end"/>
        </w:r>
      </w:hyperlink>
    </w:p>
    <w:p w14:paraId="5AEFD79D" w14:textId="1D726BAA" w:rsidR="000E1C70" w:rsidRDefault="00EB03D1">
      <w:pPr>
        <w:pStyle w:val="TOC1"/>
        <w:tabs>
          <w:tab w:val="right" w:leader="dot" w:pos="5030"/>
        </w:tabs>
        <w:rPr>
          <w:b w:val="0"/>
          <w:caps w:val="0"/>
          <w:noProof/>
          <w:sz w:val="22"/>
          <w:lang w:eastAsia="zh-CN"/>
        </w:rPr>
      </w:pPr>
      <w:hyperlink w:anchor="_Toc78209199" w:history="1">
        <w:r w:rsidR="000E1C70" w:rsidRPr="007B68B1">
          <w:rPr>
            <w:rStyle w:val="Hyperlink"/>
            <w:rFonts w:eastAsia="Calibri" w:cs="Arial"/>
            <w:noProof/>
          </w:rPr>
          <w:t>General Terms</w:t>
        </w:r>
        <w:r w:rsidR="000E1C70">
          <w:rPr>
            <w:noProof/>
            <w:webHidden/>
          </w:rPr>
          <w:tab/>
        </w:r>
        <w:r w:rsidR="000E1C70">
          <w:rPr>
            <w:noProof/>
            <w:webHidden/>
          </w:rPr>
          <w:fldChar w:fldCharType="begin"/>
        </w:r>
        <w:r w:rsidR="000E1C70">
          <w:rPr>
            <w:noProof/>
            <w:webHidden/>
          </w:rPr>
          <w:instrText xml:space="preserve"> PAGEREF _Toc78209199 \h </w:instrText>
        </w:r>
        <w:r w:rsidR="000E1C70">
          <w:rPr>
            <w:noProof/>
            <w:webHidden/>
          </w:rPr>
        </w:r>
        <w:r w:rsidR="000E1C70">
          <w:rPr>
            <w:noProof/>
            <w:webHidden/>
          </w:rPr>
          <w:fldChar w:fldCharType="separate"/>
        </w:r>
        <w:r w:rsidR="000E1C70">
          <w:rPr>
            <w:noProof/>
            <w:webHidden/>
          </w:rPr>
          <w:t>6</w:t>
        </w:r>
        <w:r w:rsidR="000E1C70">
          <w:rPr>
            <w:noProof/>
            <w:webHidden/>
          </w:rPr>
          <w:fldChar w:fldCharType="end"/>
        </w:r>
      </w:hyperlink>
    </w:p>
    <w:p w14:paraId="3E2F7F52" w14:textId="500FCA68" w:rsidR="000E1C70" w:rsidRDefault="00EB03D1">
      <w:pPr>
        <w:pStyle w:val="TOC2"/>
        <w:tabs>
          <w:tab w:val="right" w:leader="dot" w:pos="5030"/>
        </w:tabs>
        <w:rPr>
          <w:b w:val="0"/>
          <w:smallCaps w:val="0"/>
          <w:noProof/>
          <w:sz w:val="22"/>
          <w:lang w:eastAsia="zh-CN"/>
        </w:rPr>
      </w:pPr>
      <w:hyperlink w:anchor="_Toc78209200" w:history="1">
        <w:r w:rsidR="000E1C70" w:rsidRPr="007B68B1">
          <w:rPr>
            <w:rStyle w:val="Hyperlink"/>
            <w:rFonts w:ascii="Calibri" w:eastAsia="Calibri" w:hAnsi="Calibri" w:cs="Arial"/>
            <w:noProof/>
          </w:rPr>
          <w:t>Compliance with Laws</w:t>
        </w:r>
        <w:r w:rsidR="000E1C70">
          <w:rPr>
            <w:noProof/>
            <w:webHidden/>
          </w:rPr>
          <w:tab/>
        </w:r>
        <w:r w:rsidR="000E1C70">
          <w:rPr>
            <w:noProof/>
            <w:webHidden/>
          </w:rPr>
          <w:fldChar w:fldCharType="begin"/>
        </w:r>
        <w:r w:rsidR="000E1C70">
          <w:rPr>
            <w:noProof/>
            <w:webHidden/>
          </w:rPr>
          <w:instrText xml:space="preserve"> PAGEREF _Toc78209200 \h </w:instrText>
        </w:r>
        <w:r w:rsidR="000E1C70">
          <w:rPr>
            <w:noProof/>
            <w:webHidden/>
          </w:rPr>
        </w:r>
        <w:r w:rsidR="000E1C70">
          <w:rPr>
            <w:noProof/>
            <w:webHidden/>
          </w:rPr>
          <w:fldChar w:fldCharType="separate"/>
        </w:r>
        <w:r w:rsidR="000E1C70">
          <w:rPr>
            <w:noProof/>
            <w:webHidden/>
          </w:rPr>
          <w:t>6</w:t>
        </w:r>
        <w:r w:rsidR="000E1C70">
          <w:rPr>
            <w:noProof/>
            <w:webHidden/>
          </w:rPr>
          <w:fldChar w:fldCharType="end"/>
        </w:r>
      </w:hyperlink>
    </w:p>
    <w:p w14:paraId="3F344C19" w14:textId="57C72CF1" w:rsidR="000E1C70" w:rsidRDefault="00EB03D1">
      <w:pPr>
        <w:pStyle w:val="TOC1"/>
        <w:tabs>
          <w:tab w:val="right" w:leader="dot" w:pos="5030"/>
        </w:tabs>
        <w:rPr>
          <w:b w:val="0"/>
          <w:caps w:val="0"/>
          <w:noProof/>
          <w:sz w:val="22"/>
          <w:lang w:eastAsia="zh-CN"/>
        </w:rPr>
      </w:pPr>
      <w:hyperlink w:anchor="_Toc78209201" w:history="1">
        <w:r w:rsidR="000E1C70" w:rsidRPr="007B68B1">
          <w:rPr>
            <w:rStyle w:val="Hyperlink"/>
            <w:rFonts w:eastAsia="Calibri" w:cs="Arial"/>
            <w:noProof/>
          </w:rPr>
          <w:t>Data Protection Terms</w:t>
        </w:r>
        <w:r w:rsidR="000E1C70">
          <w:rPr>
            <w:noProof/>
            <w:webHidden/>
          </w:rPr>
          <w:tab/>
        </w:r>
        <w:r w:rsidR="000E1C70">
          <w:rPr>
            <w:noProof/>
            <w:webHidden/>
          </w:rPr>
          <w:fldChar w:fldCharType="begin"/>
        </w:r>
        <w:r w:rsidR="000E1C70">
          <w:rPr>
            <w:noProof/>
            <w:webHidden/>
          </w:rPr>
          <w:instrText xml:space="preserve"> PAGEREF _Toc78209201 \h </w:instrText>
        </w:r>
        <w:r w:rsidR="000E1C70">
          <w:rPr>
            <w:noProof/>
            <w:webHidden/>
          </w:rPr>
        </w:r>
        <w:r w:rsidR="000E1C70">
          <w:rPr>
            <w:noProof/>
            <w:webHidden/>
          </w:rPr>
          <w:fldChar w:fldCharType="separate"/>
        </w:r>
        <w:r w:rsidR="000E1C70">
          <w:rPr>
            <w:noProof/>
            <w:webHidden/>
          </w:rPr>
          <w:t>6</w:t>
        </w:r>
        <w:r w:rsidR="000E1C70">
          <w:rPr>
            <w:noProof/>
            <w:webHidden/>
          </w:rPr>
          <w:fldChar w:fldCharType="end"/>
        </w:r>
      </w:hyperlink>
    </w:p>
    <w:p w14:paraId="545836B8" w14:textId="27445485" w:rsidR="000E1C70" w:rsidRDefault="00EB03D1">
      <w:pPr>
        <w:pStyle w:val="TOC2"/>
        <w:tabs>
          <w:tab w:val="right" w:leader="dot" w:pos="5030"/>
        </w:tabs>
        <w:rPr>
          <w:b w:val="0"/>
          <w:smallCaps w:val="0"/>
          <w:noProof/>
          <w:sz w:val="22"/>
          <w:lang w:eastAsia="zh-CN"/>
        </w:rPr>
      </w:pPr>
      <w:hyperlink w:anchor="_Toc78209202" w:history="1">
        <w:r w:rsidR="000E1C70" w:rsidRPr="007B68B1">
          <w:rPr>
            <w:rStyle w:val="Hyperlink"/>
            <w:rFonts w:ascii="Calibri" w:eastAsia="Calibri" w:hAnsi="Calibri" w:cs="Arial"/>
            <w:noProof/>
          </w:rPr>
          <w:t>Scope</w:t>
        </w:r>
        <w:r w:rsidR="000E1C70">
          <w:rPr>
            <w:noProof/>
            <w:webHidden/>
          </w:rPr>
          <w:tab/>
        </w:r>
        <w:r w:rsidR="000E1C70">
          <w:rPr>
            <w:noProof/>
            <w:webHidden/>
          </w:rPr>
          <w:fldChar w:fldCharType="begin"/>
        </w:r>
        <w:r w:rsidR="000E1C70">
          <w:rPr>
            <w:noProof/>
            <w:webHidden/>
          </w:rPr>
          <w:instrText xml:space="preserve"> PAGEREF _Toc78209202 \h </w:instrText>
        </w:r>
        <w:r w:rsidR="000E1C70">
          <w:rPr>
            <w:noProof/>
            <w:webHidden/>
          </w:rPr>
        </w:r>
        <w:r w:rsidR="000E1C70">
          <w:rPr>
            <w:noProof/>
            <w:webHidden/>
          </w:rPr>
          <w:fldChar w:fldCharType="separate"/>
        </w:r>
        <w:r w:rsidR="000E1C70">
          <w:rPr>
            <w:noProof/>
            <w:webHidden/>
          </w:rPr>
          <w:t>6</w:t>
        </w:r>
        <w:r w:rsidR="000E1C70">
          <w:rPr>
            <w:noProof/>
            <w:webHidden/>
          </w:rPr>
          <w:fldChar w:fldCharType="end"/>
        </w:r>
      </w:hyperlink>
    </w:p>
    <w:p w14:paraId="5738104D" w14:textId="788F452B" w:rsidR="000E1C70" w:rsidRDefault="00EB03D1">
      <w:pPr>
        <w:pStyle w:val="TOC2"/>
        <w:tabs>
          <w:tab w:val="right" w:leader="dot" w:pos="5030"/>
        </w:tabs>
        <w:rPr>
          <w:b w:val="0"/>
          <w:smallCaps w:val="0"/>
          <w:noProof/>
          <w:sz w:val="22"/>
          <w:lang w:eastAsia="zh-CN"/>
        </w:rPr>
      </w:pPr>
      <w:hyperlink w:anchor="_Toc78209203" w:history="1">
        <w:r w:rsidR="000E1C70" w:rsidRPr="007B68B1">
          <w:rPr>
            <w:rStyle w:val="Hyperlink"/>
            <w:rFonts w:ascii="Calibri" w:eastAsia="Calibri" w:hAnsi="Calibri" w:cs="Arial"/>
            <w:noProof/>
          </w:rPr>
          <w:t>Nature of Data Processing; Ownership</w:t>
        </w:r>
        <w:r w:rsidR="000E1C70">
          <w:rPr>
            <w:noProof/>
            <w:webHidden/>
          </w:rPr>
          <w:tab/>
        </w:r>
        <w:r w:rsidR="000E1C70">
          <w:rPr>
            <w:noProof/>
            <w:webHidden/>
          </w:rPr>
          <w:fldChar w:fldCharType="begin"/>
        </w:r>
        <w:r w:rsidR="000E1C70">
          <w:rPr>
            <w:noProof/>
            <w:webHidden/>
          </w:rPr>
          <w:instrText xml:space="preserve"> PAGEREF _Toc78209203 \h </w:instrText>
        </w:r>
        <w:r w:rsidR="000E1C70">
          <w:rPr>
            <w:noProof/>
            <w:webHidden/>
          </w:rPr>
        </w:r>
        <w:r w:rsidR="000E1C70">
          <w:rPr>
            <w:noProof/>
            <w:webHidden/>
          </w:rPr>
          <w:fldChar w:fldCharType="separate"/>
        </w:r>
        <w:r w:rsidR="000E1C70">
          <w:rPr>
            <w:noProof/>
            <w:webHidden/>
          </w:rPr>
          <w:t>6</w:t>
        </w:r>
        <w:r w:rsidR="000E1C70">
          <w:rPr>
            <w:noProof/>
            <w:webHidden/>
          </w:rPr>
          <w:fldChar w:fldCharType="end"/>
        </w:r>
      </w:hyperlink>
    </w:p>
    <w:p w14:paraId="1CD6438D" w14:textId="7B7B4BA1" w:rsidR="000E1C70" w:rsidRDefault="00EB03D1">
      <w:pPr>
        <w:pStyle w:val="TOC2"/>
        <w:tabs>
          <w:tab w:val="right" w:leader="dot" w:pos="5030"/>
        </w:tabs>
        <w:rPr>
          <w:b w:val="0"/>
          <w:smallCaps w:val="0"/>
          <w:noProof/>
          <w:sz w:val="22"/>
          <w:lang w:eastAsia="zh-CN"/>
        </w:rPr>
      </w:pPr>
      <w:hyperlink w:anchor="_Toc78209204" w:history="1">
        <w:r w:rsidR="000E1C70" w:rsidRPr="007B68B1">
          <w:rPr>
            <w:rStyle w:val="Hyperlink"/>
            <w:rFonts w:ascii="Calibri" w:eastAsia="Calibri" w:hAnsi="Calibri" w:cs="Arial"/>
            <w:noProof/>
          </w:rPr>
          <w:t>Disclosure of Processed Data</w:t>
        </w:r>
        <w:r w:rsidR="000E1C70">
          <w:rPr>
            <w:noProof/>
            <w:webHidden/>
          </w:rPr>
          <w:tab/>
        </w:r>
        <w:r w:rsidR="000E1C70">
          <w:rPr>
            <w:noProof/>
            <w:webHidden/>
          </w:rPr>
          <w:fldChar w:fldCharType="begin"/>
        </w:r>
        <w:r w:rsidR="000E1C70">
          <w:rPr>
            <w:noProof/>
            <w:webHidden/>
          </w:rPr>
          <w:instrText xml:space="preserve"> PAGEREF _Toc78209204 \h </w:instrText>
        </w:r>
        <w:r w:rsidR="000E1C70">
          <w:rPr>
            <w:noProof/>
            <w:webHidden/>
          </w:rPr>
        </w:r>
        <w:r w:rsidR="000E1C70">
          <w:rPr>
            <w:noProof/>
            <w:webHidden/>
          </w:rPr>
          <w:fldChar w:fldCharType="separate"/>
        </w:r>
        <w:r w:rsidR="000E1C70">
          <w:rPr>
            <w:noProof/>
            <w:webHidden/>
          </w:rPr>
          <w:t>7</w:t>
        </w:r>
        <w:r w:rsidR="000E1C70">
          <w:rPr>
            <w:noProof/>
            <w:webHidden/>
          </w:rPr>
          <w:fldChar w:fldCharType="end"/>
        </w:r>
      </w:hyperlink>
    </w:p>
    <w:p w14:paraId="62EA2913" w14:textId="4B4773C8" w:rsidR="000E1C70" w:rsidRDefault="00EB03D1">
      <w:pPr>
        <w:pStyle w:val="TOC2"/>
        <w:tabs>
          <w:tab w:val="right" w:leader="dot" w:pos="5030"/>
        </w:tabs>
        <w:rPr>
          <w:b w:val="0"/>
          <w:smallCaps w:val="0"/>
          <w:noProof/>
          <w:sz w:val="22"/>
          <w:lang w:eastAsia="zh-CN"/>
        </w:rPr>
      </w:pPr>
      <w:hyperlink w:anchor="_Toc78209205" w:history="1">
        <w:r w:rsidR="000E1C70" w:rsidRPr="007B68B1">
          <w:rPr>
            <w:rStyle w:val="Hyperlink"/>
            <w:rFonts w:ascii="Calibri" w:eastAsia="Calibri" w:hAnsi="Calibri" w:cs="Arial"/>
            <w:noProof/>
          </w:rPr>
          <w:t>Processing of Personal Data; GDPR</w:t>
        </w:r>
        <w:r w:rsidR="000E1C70">
          <w:rPr>
            <w:noProof/>
            <w:webHidden/>
          </w:rPr>
          <w:tab/>
        </w:r>
        <w:r w:rsidR="000E1C70">
          <w:rPr>
            <w:noProof/>
            <w:webHidden/>
          </w:rPr>
          <w:fldChar w:fldCharType="begin"/>
        </w:r>
        <w:r w:rsidR="000E1C70">
          <w:rPr>
            <w:noProof/>
            <w:webHidden/>
          </w:rPr>
          <w:instrText xml:space="preserve"> PAGEREF _Toc78209205 \h </w:instrText>
        </w:r>
        <w:r w:rsidR="000E1C70">
          <w:rPr>
            <w:noProof/>
            <w:webHidden/>
          </w:rPr>
        </w:r>
        <w:r w:rsidR="000E1C70">
          <w:rPr>
            <w:noProof/>
            <w:webHidden/>
          </w:rPr>
          <w:fldChar w:fldCharType="separate"/>
        </w:r>
        <w:r w:rsidR="000E1C70">
          <w:rPr>
            <w:noProof/>
            <w:webHidden/>
          </w:rPr>
          <w:t>7</w:t>
        </w:r>
        <w:r w:rsidR="000E1C70">
          <w:rPr>
            <w:noProof/>
            <w:webHidden/>
          </w:rPr>
          <w:fldChar w:fldCharType="end"/>
        </w:r>
      </w:hyperlink>
    </w:p>
    <w:p w14:paraId="4C36A83A" w14:textId="2F70FD4A" w:rsidR="000E1C70" w:rsidRDefault="00EB03D1">
      <w:pPr>
        <w:pStyle w:val="TOC2"/>
        <w:tabs>
          <w:tab w:val="right" w:leader="dot" w:pos="5030"/>
        </w:tabs>
        <w:rPr>
          <w:b w:val="0"/>
          <w:smallCaps w:val="0"/>
          <w:noProof/>
          <w:sz w:val="22"/>
          <w:lang w:eastAsia="zh-CN"/>
        </w:rPr>
      </w:pPr>
      <w:hyperlink w:anchor="_Toc78209206" w:history="1">
        <w:r w:rsidR="000E1C70" w:rsidRPr="007B68B1">
          <w:rPr>
            <w:rStyle w:val="Hyperlink"/>
            <w:rFonts w:ascii="Calibri" w:eastAsia="Calibri" w:hAnsi="Calibri" w:cs="Arial"/>
            <w:noProof/>
          </w:rPr>
          <w:t>Data Security</w:t>
        </w:r>
        <w:r w:rsidR="000E1C70">
          <w:rPr>
            <w:noProof/>
            <w:webHidden/>
          </w:rPr>
          <w:tab/>
        </w:r>
        <w:r w:rsidR="000E1C70">
          <w:rPr>
            <w:noProof/>
            <w:webHidden/>
          </w:rPr>
          <w:fldChar w:fldCharType="begin"/>
        </w:r>
        <w:r w:rsidR="000E1C70">
          <w:rPr>
            <w:noProof/>
            <w:webHidden/>
          </w:rPr>
          <w:instrText xml:space="preserve"> PAGEREF _Toc78209206 \h </w:instrText>
        </w:r>
        <w:r w:rsidR="000E1C70">
          <w:rPr>
            <w:noProof/>
            <w:webHidden/>
          </w:rPr>
        </w:r>
        <w:r w:rsidR="000E1C70">
          <w:rPr>
            <w:noProof/>
            <w:webHidden/>
          </w:rPr>
          <w:fldChar w:fldCharType="separate"/>
        </w:r>
        <w:r w:rsidR="000E1C70">
          <w:rPr>
            <w:noProof/>
            <w:webHidden/>
          </w:rPr>
          <w:t>8</w:t>
        </w:r>
        <w:r w:rsidR="000E1C70">
          <w:rPr>
            <w:noProof/>
            <w:webHidden/>
          </w:rPr>
          <w:fldChar w:fldCharType="end"/>
        </w:r>
      </w:hyperlink>
    </w:p>
    <w:p w14:paraId="67E0893E" w14:textId="654FA66C" w:rsidR="000E1C70" w:rsidRDefault="00EB03D1">
      <w:pPr>
        <w:pStyle w:val="TOC2"/>
        <w:tabs>
          <w:tab w:val="right" w:leader="dot" w:pos="5030"/>
        </w:tabs>
        <w:rPr>
          <w:b w:val="0"/>
          <w:smallCaps w:val="0"/>
          <w:noProof/>
          <w:sz w:val="22"/>
          <w:lang w:eastAsia="zh-CN"/>
        </w:rPr>
      </w:pPr>
      <w:hyperlink w:anchor="_Toc78209207" w:history="1">
        <w:r w:rsidR="000E1C70" w:rsidRPr="007B68B1">
          <w:rPr>
            <w:rStyle w:val="Hyperlink"/>
            <w:rFonts w:ascii="Calibri" w:eastAsia="Calibri" w:hAnsi="Calibri" w:cs="Arial"/>
            <w:noProof/>
          </w:rPr>
          <w:t>Security Incident Notification</w:t>
        </w:r>
        <w:r w:rsidR="000E1C70">
          <w:rPr>
            <w:noProof/>
            <w:webHidden/>
          </w:rPr>
          <w:tab/>
        </w:r>
        <w:r w:rsidR="000E1C70">
          <w:rPr>
            <w:noProof/>
            <w:webHidden/>
          </w:rPr>
          <w:fldChar w:fldCharType="begin"/>
        </w:r>
        <w:r w:rsidR="000E1C70">
          <w:rPr>
            <w:noProof/>
            <w:webHidden/>
          </w:rPr>
          <w:instrText xml:space="preserve"> PAGEREF _Toc78209207 \h </w:instrText>
        </w:r>
        <w:r w:rsidR="000E1C70">
          <w:rPr>
            <w:noProof/>
            <w:webHidden/>
          </w:rPr>
        </w:r>
        <w:r w:rsidR="000E1C70">
          <w:rPr>
            <w:noProof/>
            <w:webHidden/>
          </w:rPr>
          <w:fldChar w:fldCharType="separate"/>
        </w:r>
        <w:r w:rsidR="000E1C70">
          <w:rPr>
            <w:noProof/>
            <w:webHidden/>
          </w:rPr>
          <w:t>9</w:t>
        </w:r>
        <w:r w:rsidR="000E1C70">
          <w:rPr>
            <w:noProof/>
            <w:webHidden/>
          </w:rPr>
          <w:fldChar w:fldCharType="end"/>
        </w:r>
      </w:hyperlink>
    </w:p>
    <w:p w14:paraId="2BFDF700" w14:textId="046AE318" w:rsidR="000E1C70" w:rsidRDefault="00EB03D1">
      <w:pPr>
        <w:pStyle w:val="TOC2"/>
        <w:tabs>
          <w:tab w:val="right" w:leader="dot" w:pos="5030"/>
        </w:tabs>
        <w:rPr>
          <w:b w:val="0"/>
          <w:smallCaps w:val="0"/>
          <w:noProof/>
          <w:sz w:val="22"/>
          <w:lang w:eastAsia="zh-CN"/>
        </w:rPr>
      </w:pPr>
      <w:hyperlink w:anchor="_Toc78209208" w:history="1">
        <w:r w:rsidR="000E1C70" w:rsidRPr="007B68B1">
          <w:rPr>
            <w:rStyle w:val="Hyperlink"/>
            <w:rFonts w:ascii="Calibri" w:eastAsia="Calibri" w:hAnsi="Calibri" w:cs="Arial"/>
            <w:noProof/>
          </w:rPr>
          <w:t>Data Location</w:t>
        </w:r>
        <w:r w:rsidR="000E1C70">
          <w:rPr>
            <w:noProof/>
            <w:webHidden/>
          </w:rPr>
          <w:tab/>
        </w:r>
        <w:r w:rsidR="000E1C70">
          <w:rPr>
            <w:noProof/>
            <w:webHidden/>
          </w:rPr>
          <w:fldChar w:fldCharType="begin"/>
        </w:r>
        <w:r w:rsidR="000E1C70">
          <w:rPr>
            <w:noProof/>
            <w:webHidden/>
          </w:rPr>
          <w:instrText xml:space="preserve"> PAGEREF _Toc78209208 \h </w:instrText>
        </w:r>
        <w:r w:rsidR="000E1C70">
          <w:rPr>
            <w:noProof/>
            <w:webHidden/>
          </w:rPr>
        </w:r>
        <w:r w:rsidR="000E1C70">
          <w:rPr>
            <w:noProof/>
            <w:webHidden/>
          </w:rPr>
          <w:fldChar w:fldCharType="separate"/>
        </w:r>
        <w:r w:rsidR="000E1C70">
          <w:rPr>
            <w:noProof/>
            <w:webHidden/>
          </w:rPr>
          <w:t>9</w:t>
        </w:r>
        <w:r w:rsidR="000E1C70">
          <w:rPr>
            <w:noProof/>
            <w:webHidden/>
          </w:rPr>
          <w:fldChar w:fldCharType="end"/>
        </w:r>
      </w:hyperlink>
    </w:p>
    <w:p w14:paraId="48F98EEB" w14:textId="680F82F9" w:rsidR="000E1C70" w:rsidRDefault="00EB03D1">
      <w:pPr>
        <w:pStyle w:val="TOC2"/>
        <w:tabs>
          <w:tab w:val="right" w:leader="dot" w:pos="5030"/>
        </w:tabs>
        <w:rPr>
          <w:b w:val="0"/>
          <w:smallCaps w:val="0"/>
          <w:noProof/>
          <w:sz w:val="22"/>
          <w:lang w:eastAsia="zh-CN"/>
        </w:rPr>
      </w:pPr>
      <w:hyperlink w:anchor="_Toc78209209" w:history="1">
        <w:r w:rsidR="000E1C70" w:rsidRPr="007B68B1">
          <w:rPr>
            <w:rStyle w:val="Hyperlink"/>
            <w:rFonts w:ascii="Calibri" w:eastAsia="Calibri" w:hAnsi="Calibri" w:cs="Arial"/>
            <w:noProof/>
          </w:rPr>
          <w:t>Data Retention and Deletion</w:t>
        </w:r>
        <w:r w:rsidR="000E1C70">
          <w:rPr>
            <w:noProof/>
            <w:webHidden/>
          </w:rPr>
          <w:tab/>
        </w:r>
        <w:r w:rsidR="000E1C70">
          <w:rPr>
            <w:noProof/>
            <w:webHidden/>
          </w:rPr>
          <w:fldChar w:fldCharType="begin"/>
        </w:r>
        <w:r w:rsidR="000E1C70">
          <w:rPr>
            <w:noProof/>
            <w:webHidden/>
          </w:rPr>
          <w:instrText xml:space="preserve"> PAGEREF _Toc78209209 \h </w:instrText>
        </w:r>
        <w:r w:rsidR="000E1C70">
          <w:rPr>
            <w:noProof/>
            <w:webHidden/>
          </w:rPr>
        </w:r>
        <w:r w:rsidR="000E1C70">
          <w:rPr>
            <w:noProof/>
            <w:webHidden/>
          </w:rPr>
          <w:fldChar w:fldCharType="separate"/>
        </w:r>
        <w:r w:rsidR="000E1C70">
          <w:rPr>
            <w:noProof/>
            <w:webHidden/>
          </w:rPr>
          <w:t>9</w:t>
        </w:r>
        <w:r w:rsidR="000E1C70">
          <w:rPr>
            <w:noProof/>
            <w:webHidden/>
          </w:rPr>
          <w:fldChar w:fldCharType="end"/>
        </w:r>
      </w:hyperlink>
    </w:p>
    <w:p w14:paraId="28ECB7FF" w14:textId="25F71411" w:rsidR="000E1C70" w:rsidRDefault="00EB03D1">
      <w:pPr>
        <w:pStyle w:val="TOC2"/>
        <w:tabs>
          <w:tab w:val="right" w:leader="dot" w:pos="5030"/>
        </w:tabs>
        <w:rPr>
          <w:b w:val="0"/>
          <w:smallCaps w:val="0"/>
          <w:noProof/>
          <w:sz w:val="22"/>
          <w:lang w:eastAsia="zh-CN"/>
        </w:rPr>
      </w:pPr>
      <w:hyperlink w:anchor="_Toc78209210" w:history="1">
        <w:r w:rsidR="000E1C70" w:rsidRPr="007B68B1">
          <w:rPr>
            <w:rStyle w:val="Hyperlink"/>
            <w:rFonts w:ascii="Calibri" w:eastAsia="Calibri" w:hAnsi="Calibri" w:cs="Arial"/>
            <w:noProof/>
          </w:rPr>
          <w:t>Processor Confidentiality Commitment</w:t>
        </w:r>
        <w:r w:rsidR="000E1C70">
          <w:rPr>
            <w:noProof/>
            <w:webHidden/>
          </w:rPr>
          <w:tab/>
        </w:r>
        <w:r w:rsidR="000E1C70">
          <w:rPr>
            <w:noProof/>
            <w:webHidden/>
          </w:rPr>
          <w:fldChar w:fldCharType="begin"/>
        </w:r>
        <w:r w:rsidR="000E1C70">
          <w:rPr>
            <w:noProof/>
            <w:webHidden/>
          </w:rPr>
          <w:instrText xml:space="preserve"> PAGEREF _Toc78209210 \h </w:instrText>
        </w:r>
        <w:r w:rsidR="000E1C70">
          <w:rPr>
            <w:noProof/>
            <w:webHidden/>
          </w:rPr>
        </w:r>
        <w:r w:rsidR="000E1C70">
          <w:rPr>
            <w:noProof/>
            <w:webHidden/>
          </w:rPr>
          <w:fldChar w:fldCharType="separate"/>
        </w:r>
        <w:r w:rsidR="000E1C70">
          <w:rPr>
            <w:noProof/>
            <w:webHidden/>
          </w:rPr>
          <w:t>10</w:t>
        </w:r>
        <w:r w:rsidR="000E1C70">
          <w:rPr>
            <w:noProof/>
            <w:webHidden/>
          </w:rPr>
          <w:fldChar w:fldCharType="end"/>
        </w:r>
      </w:hyperlink>
    </w:p>
    <w:p w14:paraId="1C5B7753" w14:textId="0E79D462" w:rsidR="000E1C70" w:rsidRDefault="00EB03D1">
      <w:pPr>
        <w:pStyle w:val="TOC2"/>
        <w:tabs>
          <w:tab w:val="right" w:leader="dot" w:pos="5030"/>
        </w:tabs>
        <w:rPr>
          <w:b w:val="0"/>
          <w:smallCaps w:val="0"/>
          <w:noProof/>
          <w:sz w:val="22"/>
          <w:lang w:eastAsia="zh-CN"/>
        </w:rPr>
      </w:pPr>
      <w:hyperlink w:anchor="_Toc78209211" w:history="1">
        <w:r w:rsidR="000E1C70" w:rsidRPr="007B68B1">
          <w:rPr>
            <w:rStyle w:val="Hyperlink"/>
            <w:rFonts w:ascii="Calibri" w:eastAsia="Calibri" w:hAnsi="Calibri" w:cs="Arial"/>
            <w:noProof/>
          </w:rPr>
          <w:t>Notice and Controls on use of Subprocessors</w:t>
        </w:r>
        <w:r w:rsidR="000E1C70">
          <w:rPr>
            <w:noProof/>
            <w:webHidden/>
          </w:rPr>
          <w:tab/>
        </w:r>
        <w:r w:rsidR="000E1C70">
          <w:rPr>
            <w:noProof/>
            <w:webHidden/>
          </w:rPr>
          <w:fldChar w:fldCharType="begin"/>
        </w:r>
        <w:r w:rsidR="000E1C70">
          <w:rPr>
            <w:noProof/>
            <w:webHidden/>
          </w:rPr>
          <w:instrText xml:space="preserve"> PAGEREF _Toc78209211 \h </w:instrText>
        </w:r>
        <w:r w:rsidR="000E1C70">
          <w:rPr>
            <w:noProof/>
            <w:webHidden/>
          </w:rPr>
        </w:r>
        <w:r w:rsidR="000E1C70">
          <w:rPr>
            <w:noProof/>
            <w:webHidden/>
          </w:rPr>
          <w:fldChar w:fldCharType="separate"/>
        </w:r>
        <w:r w:rsidR="000E1C70">
          <w:rPr>
            <w:noProof/>
            <w:webHidden/>
          </w:rPr>
          <w:t>10</w:t>
        </w:r>
        <w:r w:rsidR="000E1C70">
          <w:rPr>
            <w:noProof/>
            <w:webHidden/>
          </w:rPr>
          <w:fldChar w:fldCharType="end"/>
        </w:r>
      </w:hyperlink>
    </w:p>
    <w:p w14:paraId="7BFD5BC7" w14:textId="2E3F0C16" w:rsidR="000E1C70" w:rsidRDefault="00EB03D1">
      <w:pPr>
        <w:pStyle w:val="TOC2"/>
        <w:tabs>
          <w:tab w:val="right" w:leader="dot" w:pos="5030"/>
        </w:tabs>
        <w:rPr>
          <w:b w:val="0"/>
          <w:smallCaps w:val="0"/>
          <w:noProof/>
          <w:sz w:val="22"/>
          <w:lang w:eastAsia="zh-CN"/>
        </w:rPr>
      </w:pPr>
      <w:hyperlink w:anchor="_Toc78209212" w:history="1">
        <w:r w:rsidR="000E1C70" w:rsidRPr="007B68B1">
          <w:rPr>
            <w:rStyle w:val="Hyperlink"/>
            <w:rFonts w:ascii="Calibri" w:eastAsia="Calibri" w:hAnsi="Calibri" w:cs="Arial"/>
            <w:noProof/>
          </w:rPr>
          <w:t>Biometric Data</w:t>
        </w:r>
        <w:r w:rsidR="000E1C70">
          <w:rPr>
            <w:noProof/>
            <w:webHidden/>
          </w:rPr>
          <w:tab/>
        </w:r>
        <w:r w:rsidR="000E1C70">
          <w:rPr>
            <w:noProof/>
            <w:webHidden/>
          </w:rPr>
          <w:fldChar w:fldCharType="begin"/>
        </w:r>
        <w:r w:rsidR="000E1C70">
          <w:rPr>
            <w:noProof/>
            <w:webHidden/>
          </w:rPr>
          <w:instrText xml:space="preserve"> PAGEREF _Toc78209212 \h </w:instrText>
        </w:r>
        <w:r w:rsidR="000E1C70">
          <w:rPr>
            <w:noProof/>
            <w:webHidden/>
          </w:rPr>
        </w:r>
        <w:r w:rsidR="000E1C70">
          <w:rPr>
            <w:noProof/>
            <w:webHidden/>
          </w:rPr>
          <w:fldChar w:fldCharType="separate"/>
        </w:r>
        <w:r w:rsidR="000E1C70">
          <w:rPr>
            <w:noProof/>
            <w:webHidden/>
          </w:rPr>
          <w:t>10</w:t>
        </w:r>
        <w:r w:rsidR="000E1C70">
          <w:rPr>
            <w:noProof/>
            <w:webHidden/>
          </w:rPr>
          <w:fldChar w:fldCharType="end"/>
        </w:r>
      </w:hyperlink>
    </w:p>
    <w:p w14:paraId="41B6DD13" w14:textId="224A108D" w:rsidR="000E1C70" w:rsidRDefault="00EB03D1">
      <w:pPr>
        <w:pStyle w:val="TOC2"/>
        <w:tabs>
          <w:tab w:val="right" w:leader="dot" w:pos="5030"/>
        </w:tabs>
        <w:rPr>
          <w:b w:val="0"/>
          <w:smallCaps w:val="0"/>
          <w:noProof/>
          <w:sz w:val="22"/>
          <w:lang w:eastAsia="zh-CN"/>
        </w:rPr>
      </w:pPr>
      <w:hyperlink w:anchor="_Toc78209213" w:history="1">
        <w:r w:rsidR="000E1C70" w:rsidRPr="007B68B1">
          <w:rPr>
            <w:rStyle w:val="Hyperlink"/>
            <w:rFonts w:ascii="Calibri" w:eastAsia="Calibri" w:hAnsi="Calibri" w:cs="Arial"/>
            <w:noProof/>
          </w:rPr>
          <w:t>How to Contact 21Vianet</w:t>
        </w:r>
        <w:r w:rsidR="000E1C70">
          <w:rPr>
            <w:noProof/>
            <w:webHidden/>
          </w:rPr>
          <w:tab/>
        </w:r>
        <w:r w:rsidR="000E1C70">
          <w:rPr>
            <w:noProof/>
            <w:webHidden/>
          </w:rPr>
          <w:fldChar w:fldCharType="begin"/>
        </w:r>
        <w:r w:rsidR="000E1C70">
          <w:rPr>
            <w:noProof/>
            <w:webHidden/>
          </w:rPr>
          <w:instrText xml:space="preserve"> PAGEREF _Toc78209213 \h </w:instrText>
        </w:r>
        <w:r w:rsidR="000E1C70">
          <w:rPr>
            <w:noProof/>
            <w:webHidden/>
          </w:rPr>
        </w:r>
        <w:r w:rsidR="000E1C70">
          <w:rPr>
            <w:noProof/>
            <w:webHidden/>
          </w:rPr>
          <w:fldChar w:fldCharType="separate"/>
        </w:r>
        <w:r w:rsidR="000E1C70">
          <w:rPr>
            <w:noProof/>
            <w:webHidden/>
          </w:rPr>
          <w:t>10</w:t>
        </w:r>
        <w:r w:rsidR="000E1C70">
          <w:rPr>
            <w:noProof/>
            <w:webHidden/>
          </w:rPr>
          <w:fldChar w:fldCharType="end"/>
        </w:r>
      </w:hyperlink>
    </w:p>
    <w:p w14:paraId="1F4BFE71" w14:textId="335D7D8D" w:rsidR="000E1C70" w:rsidRDefault="00EB03D1">
      <w:pPr>
        <w:pStyle w:val="TOC1"/>
        <w:tabs>
          <w:tab w:val="right" w:leader="dot" w:pos="5030"/>
        </w:tabs>
        <w:rPr>
          <w:b w:val="0"/>
          <w:caps w:val="0"/>
          <w:noProof/>
          <w:sz w:val="22"/>
          <w:lang w:eastAsia="zh-CN"/>
        </w:rPr>
      </w:pPr>
      <w:hyperlink w:anchor="_Toc78209214" w:history="1">
        <w:r w:rsidR="000E1C70" w:rsidRPr="007B68B1">
          <w:rPr>
            <w:rStyle w:val="Hyperlink"/>
            <w:rFonts w:eastAsia="Calibri" w:cs="Arial"/>
            <w:noProof/>
          </w:rPr>
          <w:t>Appendix A – Security Measures</w:t>
        </w:r>
        <w:r w:rsidR="000E1C70">
          <w:rPr>
            <w:noProof/>
            <w:webHidden/>
          </w:rPr>
          <w:tab/>
        </w:r>
        <w:r w:rsidR="000E1C70">
          <w:rPr>
            <w:noProof/>
            <w:webHidden/>
          </w:rPr>
          <w:fldChar w:fldCharType="begin"/>
        </w:r>
        <w:r w:rsidR="000E1C70">
          <w:rPr>
            <w:noProof/>
            <w:webHidden/>
          </w:rPr>
          <w:instrText xml:space="preserve"> PAGEREF _Toc78209214 \h </w:instrText>
        </w:r>
        <w:r w:rsidR="000E1C70">
          <w:rPr>
            <w:noProof/>
            <w:webHidden/>
          </w:rPr>
        </w:r>
        <w:r w:rsidR="000E1C70">
          <w:rPr>
            <w:noProof/>
            <w:webHidden/>
          </w:rPr>
          <w:fldChar w:fldCharType="separate"/>
        </w:r>
        <w:r w:rsidR="000E1C70">
          <w:rPr>
            <w:noProof/>
            <w:webHidden/>
          </w:rPr>
          <w:t>11</w:t>
        </w:r>
        <w:r w:rsidR="000E1C70">
          <w:rPr>
            <w:noProof/>
            <w:webHidden/>
          </w:rPr>
          <w:fldChar w:fldCharType="end"/>
        </w:r>
      </w:hyperlink>
    </w:p>
    <w:p w14:paraId="416CF50A" w14:textId="5133BBCD" w:rsidR="000E1C70" w:rsidRDefault="00EB03D1">
      <w:pPr>
        <w:pStyle w:val="TOC1"/>
        <w:tabs>
          <w:tab w:val="right" w:leader="dot" w:pos="5030"/>
        </w:tabs>
        <w:rPr>
          <w:b w:val="0"/>
          <w:caps w:val="0"/>
          <w:noProof/>
          <w:sz w:val="22"/>
          <w:lang w:eastAsia="zh-CN"/>
        </w:rPr>
      </w:pPr>
      <w:hyperlink w:anchor="_Toc78209215" w:history="1">
        <w:r w:rsidR="000E1C70" w:rsidRPr="007B68B1">
          <w:rPr>
            <w:rStyle w:val="Hyperlink"/>
            <w:rFonts w:eastAsia="Calibri" w:cs="Arial"/>
            <w:noProof/>
          </w:rPr>
          <w:t>Attachment 1 – The Standard Contractual Clauses (Processors)</w:t>
        </w:r>
        <w:r w:rsidR="000E1C70">
          <w:rPr>
            <w:noProof/>
            <w:webHidden/>
          </w:rPr>
          <w:tab/>
        </w:r>
        <w:r w:rsidR="000E1C70">
          <w:rPr>
            <w:noProof/>
            <w:webHidden/>
          </w:rPr>
          <w:fldChar w:fldCharType="begin"/>
        </w:r>
        <w:r w:rsidR="000E1C70">
          <w:rPr>
            <w:noProof/>
            <w:webHidden/>
          </w:rPr>
          <w:instrText xml:space="preserve"> PAGEREF _Toc78209215 \h </w:instrText>
        </w:r>
        <w:r w:rsidR="000E1C70">
          <w:rPr>
            <w:noProof/>
            <w:webHidden/>
          </w:rPr>
        </w:r>
        <w:r w:rsidR="000E1C70">
          <w:rPr>
            <w:noProof/>
            <w:webHidden/>
          </w:rPr>
          <w:fldChar w:fldCharType="separate"/>
        </w:r>
        <w:r w:rsidR="000E1C70">
          <w:rPr>
            <w:noProof/>
            <w:webHidden/>
          </w:rPr>
          <w:t>14</w:t>
        </w:r>
        <w:r w:rsidR="000E1C70">
          <w:rPr>
            <w:noProof/>
            <w:webHidden/>
          </w:rPr>
          <w:fldChar w:fldCharType="end"/>
        </w:r>
      </w:hyperlink>
    </w:p>
    <w:p w14:paraId="0C015F1F" w14:textId="103B8230" w:rsidR="000E1C70" w:rsidRDefault="00EB03D1">
      <w:pPr>
        <w:pStyle w:val="TOC1"/>
        <w:tabs>
          <w:tab w:val="right" w:leader="dot" w:pos="5030"/>
        </w:tabs>
        <w:rPr>
          <w:b w:val="0"/>
          <w:caps w:val="0"/>
          <w:noProof/>
          <w:sz w:val="22"/>
          <w:lang w:eastAsia="zh-CN"/>
        </w:rPr>
      </w:pPr>
      <w:hyperlink w:anchor="_Toc78209216" w:history="1">
        <w:r w:rsidR="000E1C70" w:rsidRPr="007B68B1">
          <w:rPr>
            <w:rStyle w:val="Hyperlink"/>
            <w:rFonts w:eastAsia="Calibri" w:cs="Arial"/>
            <w:noProof/>
          </w:rPr>
          <w:t>Attachment 2 – European Union General Data Protection Regulation Terms</w:t>
        </w:r>
        <w:r w:rsidR="000E1C70">
          <w:rPr>
            <w:noProof/>
            <w:webHidden/>
          </w:rPr>
          <w:tab/>
        </w:r>
        <w:r w:rsidR="000E1C70">
          <w:rPr>
            <w:noProof/>
            <w:webHidden/>
          </w:rPr>
          <w:fldChar w:fldCharType="begin"/>
        </w:r>
        <w:r w:rsidR="000E1C70">
          <w:rPr>
            <w:noProof/>
            <w:webHidden/>
          </w:rPr>
          <w:instrText xml:space="preserve"> PAGEREF _Toc78209216 \h </w:instrText>
        </w:r>
        <w:r w:rsidR="000E1C70">
          <w:rPr>
            <w:noProof/>
            <w:webHidden/>
          </w:rPr>
        </w:r>
        <w:r w:rsidR="000E1C70">
          <w:rPr>
            <w:noProof/>
            <w:webHidden/>
          </w:rPr>
          <w:fldChar w:fldCharType="separate"/>
        </w:r>
        <w:r w:rsidR="000E1C70">
          <w:rPr>
            <w:noProof/>
            <w:webHidden/>
          </w:rPr>
          <w:t>21</w:t>
        </w:r>
        <w:r w:rsidR="000E1C70">
          <w:rPr>
            <w:noProof/>
            <w:webHidden/>
          </w:rPr>
          <w:fldChar w:fldCharType="end"/>
        </w:r>
      </w:hyperlink>
    </w:p>
    <w:p w14:paraId="71661C37" w14:textId="2BAADD9D" w:rsidR="00BE78EF" w:rsidRDefault="008656CE" w:rsidP="00844593">
      <w:pPr>
        <w:tabs>
          <w:tab w:val="left" w:pos="158"/>
        </w:tabs>
        <w:spacing w:after="120" w:line="240" w:lineRule="auto"/>
        <w:outlineLvl w:val="0"/>
        <w:rPr>
          <w:rFonts w:ascii="Calibri Light" w:eastAsia="Calibri" w:hAnsi="Calibri Light" w:cs="Arial"/>
          <w:b/>
          <w:sz w:val="40"/>
          <w:szCs w:val="40"/>
        </w:rPr>
        <w:sectPr w:rsidR="00BE78EF" w:rsidSect="00BE78EF">
          <w:type w:val="continuous"/>
          <w:pgSz w:w="12240" w:h="15840"/>
          <w:pgMar w:top="1440" w:right="720" w:bottom="1440" w:left="720" w:header="720" w:footer="720" w:gutter="0"/>
          <w:cols w:num="2" w:space="720"/>
          <w:docGrid w:linePitch="360"/>
        </w:sectPr>
      </w:pPr>
      <w:r>
        <w:rPr>
          <w:rFonts w:ascii="Calibri Light" w:eastAsia="Calibri" w:hAnsi="Calibri Light" w:cs="Arial"/>
          <w:b/>
          <w:sz w:val="40"/>
          <w:szCs w:val="40"/>
        </w:rPr>
        <w:fldChar w:fldCharType="end"/>
      </w:r>
    </w:p>
    <w:p w14:paraId="2A0FBA97" w14:textId="77777777" w:rsidR="00BE78EF" w:rsidRDefault="00BE78EF" w:rsidP="00844593">
      <w:pPr>
        <w:tabs>
          <w:tab w:val="left" w:pos="158"/>
        </w:tabs>
        <w:spacing w:after="120" w:line="240" w:lineRule="auto"/>
        <w:outlineLvl w:val="0"/>
        <w:rPr>
          <w:rFonts w:ascii="Calibri Light" w:eastAsia="Calibri" w:hAnsi="Calibri Light" w:cs="Arial"/>
          <w:b/>
          <w:sz w:val="40"/>
          <w:szCs w:val="40"/>
        </w:rPr>
        <w:sectPr w:rsidR="00BE78EF" w:rsidSect="00BE78EF">
          <w:type w:val="continuous"/>
          <w:pgSz w:w="12240" w:h="15840"/>
          <w:pgMar w:top="1440" w:right="720" w:bottom="1440" w:left="720" w:header="720" w:footer="720" w:gutter="0"/>
          <w:cols w:space="720"/>
          <w:docGrid w:linePitch="360"/>
        </w:sectPr>
      </w:pPr>
    </w:p>
    <w:p w14:paraId="001A53D6" w14:textId="77777777" w:rsidR="000E1C70" w:rsidRDefault="000E1C70">
      <w:pPr>
        <w:rPr>
          <w:rFonts w:ascii="Calibri Light" w:eastAsia="Calibri" w:hAnsi="Calibri Light" w:cs="Arial"/>
          <w:b/>
          <w:color w:val="2E74B5"/>
          <w:sz w:val="40"/>
          <w:szCs w:val="32"/>
        </w:rPr>
      </w:pPr>
      <w:bookmarkStart w:id="1" w:name="_Toc507768531"/>
      <w:bookmarkStart w:id="2" w:name="_Toc6563780"/>
      <w:bookmarkStart w:id="3" w:name="_Toc26883653"/>
      <w:bookmarkStart w:id="4" w:name="_Toc44323921"/>
      <w:bookmarkStart w:id="5" w:name="Introduction"/>
      <w:bookmarkEnd w:id="0"/>
      <w:r>
        <w:rPr>
          <w:rFonts w:eastAsia="Calibri" w:cs="Arial"/>
          <w:b/>
          <w:sz w:val="40"/>
        </w:rPr>
        <w:br w:type="page"/>
      </w:r>
    </w:p>
    <w:p w14:paraId="0DF47288" w14:textId="34D8E6C8" w:rsidR="00844593" w:rsidRPr="00C17881" w:rsidRDefault="00844593" w:rsidP="00BE78EF">
      <w:pPr>
        <w:pStyle w:val="Heading1"/>
        <w:spacing w:before="0"/>
        <w:rPr>
          <w:rFonts w:eastAsia="Calibri" w:cs="Arial"/>
          <w:b/>
          <w:sz w:val="40"/>
        </w:rPr>
      </w:pPr>
      <w:bookmarkStart w:id="6" w:name="_Toc78209194"/>
      <w:r w:rsidRPr="00C17881">
        <w:rPr>
          <w:rFonts w:eastAsia="Calibri" w:cs="Arial"/>
          <w:b/>
          <w:sz w:val="40"/>
        </w:rPr>
        <w:lastRenderedPageBreak/>
        <w:t>Introduction</w:t>
      </w:r>
      <w:bookmarkEnd w:id="1"/>
      <w:bookmarkEnd w:id="2"/>
      <w:bookmarkEnd w:id="3"/>
      <w:bookmarkEnd w:id="4"/>
      <w:bookmarkEnd w:id="6"/>
    </w:p>
    <w:p w14:paraId="03FA3D2A" w14:textId="77777777" w:rsidR="00CA1B7C" w:rsidRDefault="00CA1B7C" w:rsidP="00844593">
      <w:pPr>
        <w:tabs>
          <w:tab w:val="left" w:pos="158"/>
        </w:tabs>
        <w:spacing w:after="120" w:line="240" w:lineRule="auto"/>
        <w:rPr>
          <w:rFonts w:ascii="Calibri" w:eastAsia="Calibri" w:hAnsi="Calibri" w:cs="Arial"/>
          <w:sz w:val="18"/>
        </w:rPr>
      </w:pPr>
      <w:bookmarkStart w:id="7" w:name="_Toc507768532"/>
      <w:bookmarkStart w:id="8" w:name="_Toc6563781"/>
      <w:bookmarkStart w:id="9" w:name="_Toc26883654"/>
      <w:bookmarkStart w:id="10" w:name="_Toc507768534"/>
      <w:bookmarkStart w:id="11" w:name="_Toc6563783"/>
      <w:bookmarkStart w:id="12" w:name="_Toc26883656"/>
      <w:bookmarkEnd w:id="5"/>
    </w:p>
    <w:p w14:paraId="75DA7570" w14:textId="7350F5F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parties agree that this </w:t>
      </w:r>
      <w:r w:rsidR="008A4F24" w:rsidRPr="00C17881">
        <w:rPr>
          <w:rFonts w:ascii="Calibri" w:eastAsia="Calibri" w:hAnsi="Calibri" w:cs="Arial"/>
          <w:sz w:val="18"/>
        </w:rPr>
        <w:t>21</w:t>
      </w:r>
      <w:r w:rsidR="008A4F24" w:rsidRPr="00C17881">
        <w:rPr>
          <w:rFonts w:ascii="Calibri" w:eastAsia="Calibri" w:hAnsi="Calibri" w:cs="Arial"/>
          <w:sz w:val="18"/>
          <w:lang w:eastAsia="zh-CN"/>
        </w:rPr>
        <w:t>Vianet</w:t>
      </w:r>
      <w:r w:rsidRPr="00C17881">
        <w:rPr>
          <w:rFonts w:ascii="Calibri" w:eastAsia="Calibri" w:hAnsi="Calibri" w:cs="Arial"/>
          <w:sz w:val="18"/>
        </w:rPr>
        <w:t xml:space="preserve"> Online Services Data Protection Addendum (“DPA”) sets forth their obligations with respect to the processing and security of Customer Data and Personal Data in connection with the Online Services.</w:t>
      </w:r>
      <w:r w:rsidRPr="00C17881">
        <w:rPr>
          <w:rFonts w:ascii="Calibri" w:eastAsia="Calibri" w:hAnsi="Calibri" w:cs="Arial"/>
        </w:rPr>
        <w:t xml:space="preserve"> </w:t>
      </w:r>
      <w:r w:rsidRPr="00C17881">
        <w:rPr>
          <w:rFonts w:ascii="Calibri" w:eastAsia="Calibri" w:hAnsi="Calibri" w:cs="Arial"/>
          <w:sz w:val="18"/>
        </w:rPr>
        <w:t>The DPA is incorporated by reference into the Online Services Terms (or successor location in the Use Rights).</w:t>
      </w:r>
      <w:r w:rsidRPr="00C17881">
        <w:rPr>
          <w:rFonts w:ascii="Calibri" w:hAnsi="Calibri"/>
          <w:sz w:val="18"/>
        </w:rPr>
        <w:t xml:space="preserve"> </w:t>
      </w:r>
      <w:bookmarkStart w:id="13" w:name="_Hlk24368805"/>
      <w:r w:rsidRPr="00C17881">
        <w:rPr>
          <w:rFonts w:ascii="Calibri" w:eastAsia="Calibri" w:hAnsi="Calibri" w:cs="Arial"/>
          <w:sz w:val="18"/>
        </w:rPr>
        <w:t>Separate terms, including different privacy and security terms, govern Customer’s use of Non-</w:t>
      </w:r>
      <w:r w:rsidR="008104F4" w:rsidRPr="00C17881">
        <w:rPr>
          <w:rFonts w:ascii="Calibri" w:eastAsia="Calibri" w:hAnsi="Calibri" w:cs="Arial"/>
          <w:sz w:val="18"/>
        </w:rPr>
        <w:t>21V</w:t>
      </w:r>
      <w:r w:rsidR="008104F4" w:rsidRPr="00C17881">
        <w:rPr>
          <w:rFonts w:ascii="Calibri" w:eastAsia="Calibri" w:hAnsi="Calibri" w:cs="Arial"/>
          <w:sz w:val="18"/>
          <w:lang w:eastAsia="zh-CN"/>
        </w:rPr>
        <w:t xml:space="preserve">ianet </w:t>
      </w:r>
      <w:r w:rsidRPr="00C17881">
        <w:rPr>
          <w:rFonts w:ascii="Calibri" w:eastAsia="Calibri" w:hAnsi="Calibri" w:cs="Arial"/>
          <w:sz w:val="18"/>
        </w:rPr>
        <w:t xml:space="preserve">Products. </w:t>
      </w:r>
      <w:bookmarkEnd w:id="13"/>
    </w:p>
    <w:p w14:paraId="58D84611" w14:textId="03348326" w:rsidR="00844593" w:rsidRPr="00C17881" w:rsidRDefault="00844593" w:rsidP="00844593">
      <w:pPr>
        <w:spacing w:after="120" w:line="240" w:lineRule="auto"/>
        <w:rPr>
          <w:rFonts w:ascii="Calibri" w:eastAsia="Calibri" w:hAnsi="Calibri" w:cs="Arial"/>
          <w:sz w:val="18"/>
          <w:szCs w:val="18"/>
        </w:rPr>
      </w:pPr>
      <w:r w:rsidRPr="00C17881">
        <w:rPr>
          <w:rFonts w:ascii="Calibri" w:eastAsia="Calibri" w:hAnsi="Calibri" w:cs="Arial"/>
          <w:sz w:val="18"/>
          <w:szCs w:val="18"/>
        </w:rPr>
        <w:t xml:space="preserve">In the event of any conflict or inconsistency between the DPA Terms and any other terms in </w:t>
      </w:r>
      <w:r w:rsidR="002C01B1" w:rsidRPr="00C17881">
        <w:rPr>
          <w:rFonts w:ascii="Calibri" w:eastAsia="Calibri" w:hAnsi="Calibri" w:cs="Arial"/>
          <w:sz w:val="18"/>
        </w:rPr>
        <w:t>21Vianet Customer Agreement</w:t>
      </w:r>
      <w:r w:rsidRPr="00C17881">
        <w:rPr>
          <w:rFonts w:ascii="Calibri" w:eastAsia="Calibri" w:hAnsi="Calibri" w:cs="Arial"/>
          <w:sz w:val="18"/>
          <w:szCs w:val="18"/>
        </w:rPr>
        <w:t xml:space="preserve">, the DPA Terms shall prevail. The provisions of the DPA Terms supersede any conflicting provisions of the </w:t>
      </w:r>
      <w:r w:rsidR="001130B7" w:rsidRPr="00C17881">
        <w:rPr>
          <w:rFonts w:ascii="Calibri" w:eastAsia="Calibri" w:hAnsi="Calibri" w:cs="Arial"/>
          <w:sz w:val="18"/>
          <w:szCs w:val="18"/>
        </w:rPr>
        <w:t>21Vianet</w:t>
      </w:r>
      <w:r w:rsidRPr="00C17881">
        <w:rPr>
          <w:rFonts w:ascii="Calibri" w:eastAsia="Calibri" w:hAnsi="Calibri" w:cs="Arial"/>
          <w:sz w:val="18"/>
          <w:szCs w:val="18"/>
        </w:rPr>
        <w:t xml:space="preserve"> Privacy Statement that otherwise may apply to processing of Customer Data</w:t>
      </w:r>
      <w:r w:rsidR="00F946F4" w:rsidRPr="00C17881">
        <w:rPr>
          <w:rFonts w:ascii="Calibri" w:eastAsia="Calibri" w:hAnsi="Calibri" w:cs="Arial"/>
          <w:sz w:val="18"/>
          <w:szCs w:val="18"/>
        </w:rPr>
        <w:t xml:space="preserve"> or</w:t>
      </w:r>
      <w:r w:rsidRPr="00C17881">
        <w:rPr>
          <w:rFonts w:ascii="Calibri" w:eastAsia="Calibri" w:hAnsi="Calibri" w:cs="Arial"/>
          <w:sz w:val="18"/>
          <w:szCs w:val="18"/>
        </w:rPr>
        <w:t xml:space="preserve"> Personal Data as defined herein. For clarity, consistent with Clause 10 of the Standard Contractual Clauses in </w:t>
      </w:r>
      <w:hyperlink w:anchor="Attachment1" w:history="1">
        <w:r w:rsidRPr="00C65B58">
          <w:rPr>
            <w:rFonts w:ascii="Calibri" w:eastAsia="Calibri" w:hAnsi="Calibri" w:cs="Arial"/>
            <w:color w:val="0563C1"/>
            <w:sz w:val="18"/>
            <w:szCs w:val="18"/>
            <w:u w:val="single"/>
          </w:rPr>
          <w:t xml:space="preserve">Attachment </w:t>
        </w:r>
      </w:hyperlink>
      <w:r w:rsidR="009512E9" w:rsidRPr="00C17881">
        <w:rPr>
          <w:rFonts w:ascii="Calibri" w:eastAsia="Calibri" w:hAnsi="Calibri" w:cs="Arial"/>
          <w:color w:val="0563C1"/>
          <w:sz w:val="18"/>
          <w:szCs w:val="18"/>
          <w:u w:val="single"/>
        </w:rPr>
        <w:t>1</w:t>
      </w:r>
      <w:r w:rsidRPr="00C65B58">
        <w:rPr>
          <w:rFonts w:ascii="Calibri" w:eastAsia="Calibri" w:hAnsi="Calibri" w:cs="Arial"/>
          <w:sz w:val="18"/>
          <w:szCs w:val="18"/>
        </w:rPr>
        <w:t xml:space="preserve">, the Standard Contractual Clauses </w:t>
      </w:r>
      <w:r w:rsidR="00E64CEA" w:rsidRPr="00C65B58">
        <w:rPr>
          <w:rFonts w:ascii="Calibri" w:eastAsia="Calibri" w:hAnsi="Calibri" w:cs="Arial"/>
          <w:sz w:val="18"/>
          <w:szCs w:val="18"/>
        </w:rPr>
        <w:t>(</w:t>
      </w:r>
      <w:r w:rsidR="00D82B02" w:rsidRPr="00C65B58">
        <w:rPr>
          <w:rFonts w:ascii="Calibri" w:eastAsia="Calibri" w:hAnsi="Calibri" w:cs="Arial"/>
          <w:sz w:val="18"/>
          <w:szCs w:val="18"/>
        </w:rPr>
        <w:t>if applicable</w:t>
      </w:r>
      <w:r w:rsidR="00E64CEA" w:rsidRPr="00C65B58">
        <w:rPr>
          <w:rFonts w:ascii="Calibri" w:eastAsia="Calibri" w:hAnsi="Calibri" w:cs="Arial"/>
          <w:sz w:val="18"/>
          <w:szCs w:val="18"/>
        </w:rPr>
        <w:t>)</w:t>
      </w:r>
      <w:r w:rsidR="00D82B02" w:rsidRPr="00C65B58">
        <w:rPr>
          <w:rFonts w:ascii="Calibri" w:eastAsia="Calibri" w:hAnsi="Calibri" w:cs="Arial"/>
          <w:sz w:val="18"/>
          <w:szCs w:val="18"/>
        </w:rPr>
        <w:t xml:space="preserve"> </w:t>
      </w:r>
      <w:r w:rsidRPr="00D3314D">
        <w:rPr>
          <w:rFonts w:ascii="Calibri" w:eastAsia="Calibri" w:hAnsi="Calibri" w:cs="Arial"/>
          <w:sz w:val="18"/>
          <w:szCs w:val="18"/>
        </w:rPr>
        <w:t>prevail over any other term of the DPA Terms.</w:t>
      </w:r>
    </w:p>
    <w:p w14:paraId="7C04E818" w14:textId="7C3AA3F9" w:rsidR="00844593" w:rsidRDefault="0080622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makes the commitments in this DPA to all customers with </w:t>
      </w:r>
      <w:r w:rsidR="002C01B1" w:rsidRPr="00C17881">
        <w:rPr>
          <w:rFonts w:ascii="Calibri" w:eastAsia="Calibri" w:hAnsi="Calibri" w:cs="Arial"/>
          <w:sz w:val="18"/>
        </w:rPr>
        <w:t>21Vianet Customer Agreement</w:t>
      </w:r>
      <w:r w:rsidR="00844593" w:rsidRPr="00C17881">
        <w:rPr>
          <w:rFonts w:ascii="Calibri" w:eastAsia="Calibri" w:hAnsi="Calibri" w:cs="Arial"/>
          <w:sz w:val="18"/>
        </w:rPr>
        <w:t xml:space="preserve">. These commitments are binding on </w:t>
      </w:r>
      <w:r w:rsidR="008F05D9" w:rsidRPr="00C17881">
        <w:rPr>
          <w:rFonts w:ascii="Calibri" w:eastAsia="Calibri" w:hAnsi="Calibri" w:cs="Arial"/>
          <w:sz w:val="18"/>
        </w:rPr>
        <w:t>21Vianet</w:t>
      </w:r>
      <w:r w:rsidR="00844593" w:rsidRPr="00C17881">
        <w:rPr>
          <w:rFonts w:ascii="Calibri" w:eastAsia="Calibri" w:hAnsi="Calibri" w:cs="Arial"/>
          <w:sz w:val="18"/>
        </w:rPr>
        <w:t xml:space="preserve"> </w:t>
      </w:r>
      <w:proofErr w:type="gramStart"/>
      <w:r w:rsidR="00844593" w:rsidRPr="00C17881">
        <w:rPr>
          <w:rFonts w:ascii="Calibri" w:eastAsia="Calibri" w:hAnsi="Calibri" w:cs="Arial"/>
          <w:sz w:val="18"/>
        </w:rPr>
        <w:t>with regard to</w:t>
      </w:r>
      <w:proofErr w:type="gramEnd"/>
      <w:r w:rsidR="00844593" w:rsidRPr="00C17881">
        <w:rPr>
          <w:rFonts w:ascii="Calibri" w:eastAsia="Calibri" w:hAnsi="Calibri" w:cs="Arial"/>
          <w:sz w:val="18"/>
        </w:rPr>
        <w:t xml:space="preserve"> Customer regardless of (1) the Use Rights that is otherwise applicable to any given Online Services subscription, or (2) any other agreement that references the OST.</w:t>
      </w:r>
    </w:p>
    <w:p w14:paraId="70B1741A" w14:textId="77777777" w:rsidR="00CA1B7C" w:rsidRPr="00C17881" w:rsidRDefault="00CA1B7C" w:rsidP="00844593">
      <w:pPr>
        <w:tabs>
          <w:tab w:val="left" w:pos="158"/>
        </w:tabs>
        <w:spacing w:after="120" w:line="240" w:lineRule="auto"/>
        <w:rPr>
          <w:rFonts w:ascii="Calibri" w:eastAsia="Calibri" w:hAnsi="Calibri" w:cs="Arial"/>
          <w:sz w:val="18"/>
        </w:rPr>
      </w:pPr>
    </w:p>
    <w:p w14:paraId="6348CC77" w14:textId="77777777" w:rsidR="00844593" w:rsidRPr="00C17881" w:rsidRDefault="00844593" w:rsidP="00061F2E">
      <w:pPr>
        <w:pStyle w:val="Heading2"/>
        <w:spacing w:after="40"/>
        <w:rPr>
          <w:rFonts w:ascii="Calibri" w:eastAsia="Calibri" w:hAnsi="Calibri" w:cs="Arial"/>
          <w:b/>
          <w:color w:val="00188F"/>
          <w:sz w:val="18"/>
        </w:rPr>
      </w:pPr>
      <w:bookmarkStart w:id="14" w:name="_Toc42764827"/>
      <w:bookmarkStart w:id="15" w:name="_Toc44323922"/>
      <w:bookmarkStart w:id="16" w:name="_Toc78209195"/>
      <w:bookmarkEnd w:id="7"/>
      <w:bookmarkEnd w:id="8"/>
      <w:bookmarkEnd w:id="9"/>
      <w:r w:rsidRPr="00C17881">
        <w:rPr>
          <w:rFonts w:ascii="Calibri" w:eastAsia="Calibri" w:hAnsi="Calibri" w:cs="Arial"/>
          <w:b/>
          <w:color w:val="00188F"/>
          <w:sz w:val="18"/>
        </w:rPr>
        <w:t>Applicable DPA Terms and Updates</w:t>
      </w:r>
      <w:bookmarkEnd w:id="14"/>
      <w:bookmarkEnd w:id="15"/>
      <w:bookmarkEnd w:id="16"/>
    </w:p>
    <w:p w14:paraId="7AD8D2D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Limits on Updates</w:t>
      </w:r>
    </w:p>
    <w:p w14:paraId="6B1E35C2"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When Customer renews or purchases a new subscription to an Online Service, the then-current DPA Terms will apply and will not change during Customer’s subscription for that Online Service.</w:t>
      </w:r>
    </w:p>
    <w:p w14:paraId="01014CCA"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7" w:name="_Hlk40343587"/>
      <w:r w:rsidRPr="00C17881">
        <w:rPr>
          <w:rFonts w:ascii="Calibri" w:eastAsia="Calibri" w:hAnsi="Calibri" w:cs="Arial"/>
          <w:b/>
          <w:color w:val="0072C6"/>
          <w:sz w:val="18"/>
        </w:rPr>
        <w:t>New Features, Supplements, or Related Software</w:t>
      </w:r>
      <w:bookmarkEnd w:id="17"/>
    </w:p>
    <w:p w14:paraId="29EB97DB" w14:textId="5F84BD79"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when </w:t>
      </w:r>
      <w:r w:rsidR="00F05CD4" w:rsidRPr="00C17881">
        <w:rPr>
          <w:rFonts w:ascii="Calibri" w:eastAsia="Calibri" w:hAnsi="Calibri" w:cs="Arial"/>
          <w:sz w:val="18"/>
        </w:rPr>
        <w:t>21Vianet</w:t>
      </w:r>
      <w:r w:rsidRPr="00C17881">
        <w:rPr>
          <w:rFonts w:ascii="Calibri" w:eastAsia="Calibri" w:hAnsi="Calibri" w:cs="Arial"/>
          <w:sz w:val="18"/>
        </w:rPr>
        <w:t xml:space="preserve"> introduces features, supplements or related software that are new (i.e., that were not previously included with the subscription), </w:t>
      </w:r>
      <w:r w:rsidR="00596BA3" w:rsidRPr="00C17881">
        <w:rPr>
          <w:rFonts w:ascii="Calibri" w:eastAsia="Calibri" w:hAnsi="Calibri" w:cs="Arial"/>
          <w:sz w:val="18"/>
        </w:rPr>
        <w:t xml:space="preserve">21Vianet </w:t>
      </w:r>
      <w:r w:rsidRPr="00C17881">
        <w:rPr>
          <w:rFonts w:ascii="Calibri" w:eastAsia="Calibri" w:hAnsi="Calibri" w:cs="Arial"/>
          <w:sz w:val="18"/>
        </w:rPr>
        <w:t xml:space="preserve">may provide terms or make updates to the DPA that apply to Customer’s use of those new features, </w:t>
      </w:r>
      <w:proofErr w:type="gramStart"/>
      <w:r w:rsidRPr="00C17881">
        <w:rPr>
          <w:rFonts w:ascii="Calibri" w:eastAsia="Calibri" w:hAnsi="Calibri" w:cs="Arial"/>
          <w:sz w:val="18"/>
        </w:rPr>
        <w:t>supplements</w:t>
      </w:r>
      <w:proofErr w:type="gramEnd"/>
      <w:r w:rsidRPr="00C17881">
        <w:rPr>
          <w:rFonts w:ascii="Calibri" w:eastAsia="Calibri" w:hAnsi="Calibri" w:cs="Arial"/>
          <w:sz w:val="18"/>
        </w:rPr>
        <w:t xml:space="preserve"> or related software. If those terms include any material adverse changes to the DPA Terms, </w:t>
      </w:r>
      <w:r w:rsidR="00CB197F" w:rsidRPr="00C17881">
        <w:rPr>
          <w:rFonts w:ascii="Calibri" w:eastAsia="Calibri" w:hAnsi="Calibri" w:cs="Arial"/>
          <w:sz w:val="18"/>
        </w:rPr>
        <w:t>21</w:t>
      </w:r>
      <w:r w:rsidR="00CB197F" w:rsidRPr="00C17881">
        <w:rPr>
          <w:rFonts w:ascii="Calibri" w:eastAsia="Calibri" w:hAnsi="Calibri" w:cs="Arial"/>
          <w:sz w:val="18"/>
          <w:lang w:eastAsia="zh-CN"/>
        </w:rPr>
        <w:t>Vianet</w:t>
      </w:r>
      <w:r w:rsidRPr="00C17881">
        <w:rPr>
          <w:rFonts w:ascii="Calibri" w:eastAsia="Calibri" w:hAnsi="Calibri" w:cs="Arial"/>
          <w:sz w:val="18"/>
        </w:rPr>
        <w:t xml:space="preserve"> will provide Customer a choice to use the new features, supplements, or related software, without loss of existing functionality of a generally available Online Service. If Customer does not use the new features, supplements, or related software, the corresponding new terms will not apply.</w:t>
      </w:r>
    </w:p>
    <w:p w14:paraId="4E2D886C"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r w:rsidRPr="00C17881">
        <w:rPr>
          <w:rFonts w:ascii="Calibri" w:eastAsia="Calibri" w:hAnsi="Calibri" w:cs="Arial"/>
          <w:b/>
          <w:color w:val="0072C6"/>
          <w:sz w:val="18"/>
        </w:rPr>
        <w:t>Government Regulation and Requirements</w:t>
      </w:r>
    </w:p>
    <w:p w14:paraId="43D770BC" w14:textId="3E4A48B1" w:rsidR="00844593"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Notwithstanding the foregoing limits on updates, </w:t>
      </w:r>
      <w:r w:rsidR="00CB197F" w:rsidRPr="00C17881">
        <w:rPr>
          <w:rFonts w:ascii="Calibri" w:eastAsia="Calibri" w:hAnsi="Calibri" w:cs="Arial"/>
          <w:sz w:val="18"/>
        </w:rPr>
        <w:t>21Vianet</w:t>
      </w:r>
      <w:r w:rsidRPr="00C17881">
        <w:rPr>
          <w:rFonts w:ascii="Calibri" w:eastAsia="Calibri" w:hAnsi="Calibri" w:cs="Arial"/>
          <w:sz w:val="18"/>
        </w:rPr>
        <w:t xml:space="preserve"> may modify or terminate an Online Service where there is any current or future </w:t>
      </w:r>
      <w:r w:rsidR="00043AEE" w:rsidRPr="00C17881">
        <w:rPr>
          <w:rFonts w:ascii="Calibri" w:eastAsia="Calibri" w:hAnsi="Calibri" w:cs="Arial"/>
          <w:sz w:val="18"/>
        </w:rPr>
        <w:t xml:space="preserve">law, </w:t>
      </w:r>
      <w:r w:rsidRPr="00C17881">
        <w:rPr>
          <w:rFonts w:ascii="Calibri" w:eastAsia="Calibri" w:hAnsi="Calibri" w:cs="Arial"/>
          <w:sz w:val="18"/>
        </w:rPr>
        <w:t xml:space="preserve">government requirement or obligation that (1) subjects </w:t>
      </w:r>
      <w:r w:rsidR="00215AE9" w:rsidRPr="00C17881">
        <w:rPr>
          <w:rFonts w:ascii="Calibri" w:eastAsia="Calibri" w:hAnsi="Calibri" w:cs="Arial"/>
          <w:sz w:val="18"/>
        </w:rPr>
        <w:t>21Vianet</w:t>
      </w:r>
      <w:r w:rsidRPr="00C17881">
        <w:rPr>
          <w:rFonts w:ascii="Calibri" w:eastAsia="Calibri" w:hAnsi="Calibri" w:cs="Arial"/>
          <w:sz w:val="18"/>
        </w:rPr>
        <w:t xml:space="preserve"> to any regulation or requirement not generally applicable to businesses operating there, (2) presents a hardship for </w:t>
      </w:r>
      <w:r w:rsidR="00215AE9" w:rsidRPr="00C17881">
        <w:rPr>
          <w:rFonts w:ascii="Calibri" w:eastAsia="Calibri" w:hAnsi="Calibri" w:cs="Arial"/>
          <w:sz w:val="18"/>
        </w:rPr>
        <w:t>21Vianet</w:t>
      </w:r>
      <w:r w:rsidRPr="00C17881">
        <w:rPr>
          <w:rFonts w:ascii="Calibri" w:eastAsia="Calibri" w:hAnsi="Calibri" w:cs="Arial"/>
          <w:sz w:val="18"/>
        </w:rPr>
        <w:t xml:space="preserve"> to continue operating the Online Service without modification, and/or (3) causes </w:t>
      </w:r>
      <w:r w:rsidR="00215AE9" w:rsidRPr="00C17881">
        <w:rPr>
          <w:rFonts w:ascii="Calibri" w:eastAsia="Calibri" w:hAnsi="Calibri" w:cs="Arial"/>
          <w:sz w:val="18"/>
        </w:rPr>
        <w:t>21Vianet</w:t>
      </w:r>
      <w:r w:rsidRPr="00C17881">
        <w:rPr>
          <w:rFonts w:ascii="Calibri" w:eastAsia="Calibri" w:hAnsi="Calibri" w:cs="Arial"/>
          <w:sz w:val="18"/>
        </w:rPr>
        <w:t xml:space="preserve"> to believe the DPA Terms or the Online Service may conflict with any such </w:t>
      </w:r>
      <w:r w:rsidR="00834134" w:rsidRPr="00C17881">
        <w:rPr>
          <w:rFonts w:ascii="Calibri" w:eastAsia="Calibri" w:hAnsi="Calibri" w:cs="Arial"/>
          <w:sz w:val="18"/>
        </w:rPr>
        <w:t xml:space="preserve">law, </w:t>
      </w:r>
      <w:r w:rsidRPr="00C17881">
        <w:rPr>
          <w:rFonts w:ascii="Calibri" w:eastAsia="Calibri" w:hAnsi="Calibri" w:cs="Arial"/>
          <w:sz w:val="18"/>
        </w:rPr>
        <w:t>requirement or obligation.</w:t>
      </w:r>
    </w:p>
    <w:p w14:paraId="42D38FEF" w14:textId="77777777" w:rsidR="00CA1B7C" w:rsidRPr="00C17881" w:rsidRDefault="00CA1B7C" w:rsidP="00844593">
      <w:pPr>
        <w:tabs>
          <w:tab w:val="left" w:pos="158"/>
        </w:tabs>
        <w:spacing w:after="120" w:line="240" w:lineRule="auto"/>
        <w:ind w:left="158"/>
        <w:rPr>
          <w:rFonts w:ascii="Calibri" w:eastAsia="Calibri" w:hAnsi="Calibri" w:cs="Arial"/>
          <w:sz w:val="18"/>
        </w:rPr>
      </w:pPr>
    </w:p>
    <w:p w14:paraId="3B0CC832" w14:textId="62656D44" w:rsidR="00844593" w:rsidRPr="00C17881" w:rsidRDefault="00844593" w:rsidP="00061F2E">
      <w:pPr>
        <w:pStyle w:val="Heading2"/>
        <w:spacing w:after="40"/>
        <w:rPr>
          <w:rFonts w:ascii="Calibri" w:eastAsia="Calibri" w:hAnsi="Calibri" w:cs="Arial"/>
          <w:b/>
          <w:color w:val="00188F"/>
          <w:sz w:val="18"/>
        </w:rPr>
      </w:pPr>
      <w:bookmarkStart w:id="18" w:name="_Toc44323923"/>
      <w:bookmarkStart w:id="19" w:name="_Toc78209196"/>
      <w:r w:rsidRPr="00C17881">
        <w:rPr>
          <w:rFonts w:ascii="Calibri" w:eastAsia="Calibri" w:hAnsi="Calibri" w:cs="Arial"/>
          <w:b/>
          <w:color w:val="00188F"/>
          <w:sz w:val="18"/>
        </w:rPr>
        <w:t>Electronic Notices</w:t>
      </w:r>
      <w:bookmarkEnd w:id="10"/>
      <w:bookmarkEnd w:id="11"/>
      <w:bookmarkEnd w:id="12"/>
      <w:bookmarkEnd w:id="18"/>
      <w:bookmarkEnd w:id="19"/>
    </w:p>
    <w:p w14:paraId="7468EF37" w14:textId="075902F3" w:rsidR="00844593" w:rsidRDefault="00B9044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lang w:eastAsia="zh-CN"/>
        </w:rPr>
        <w:t xml:space="preserve"> </w:t>
      </w:r>
      <w:r w:rsidR="00844593" w:rsidRPr="00C17881">
        <w:rPr>
          <w:rFonts w:ascii="Calibri" w:eastAsia="Calibri" w:hAnsi="Calibri" w:cs="Arial"/>
          <w:sz w:val="18"/>
        </w:rPr>
        <w:t xml:space="preserve">may provide Customer with information and notices about Online Services electronically, including via email, through the portal for the Online Service, or through a web site that </w:t>
      </w:r>
      <w:r w:rsidR="001A7DEC" w:rsidRPr="00C17881">
        <w:rPr>
          <w:rFonts w:ascii="Calibri" w:eastAsia="Calibri" w:hAnsi="Calibri" w:cs="Arial"/>
          <w:sz w:val="18"/>
        </w:rPr>
        <w:t>21Vianet</w:t>
      </w:r>
      <w:r w:rsidR="00844593" w:rsidRPr="00C17881">
        <w:rPr>
          <w:rFonts w:ascii="Calibri" w:eastAsia="Calibri" w:hAnsi="Calibri" w:cs="Arial"/>
          <w:sz w:val="18"/>
        </w:rPr>
        <w:t xml:space="preserve"> identifies. Notice is given as of the date it is made available by </w:t>
      </w:r>
      <w:r w:rsidR="001A7DEC" w:rsidRPr="00C17881">
        <w:rPr>
          <w:rFonts w:ascii="Calibri" w:eastAsia="Calibri" w:hAnsi="Calibri" w:cs="Arial"/>
          <w:sz w:val="18"/>
        </w:rPr>
        <w:t>21Vianet</w:t>
      </w:r>
      <w:r w:rsidR="00844593" w:rsidRPr="00C17881">
        <w:rPr>
          <w:rFonts w:ascii="Calibri" w:eastAsia="Calibri" w:hAnsi="Calibri" w:cs="Arial"/>
          <w:sz w:val="18"/>
        </w:rPr>
        <w:t xml:space="preserve">. </w:t>
      </w:r>
    </w:p>
    <w:p w14:paraId="7CD2CE89" w14:textId="77777777" w:rsidR="00CA1B7C" w:rsidRPr="00C17881" w:rsidRDefault="00CA1B7C" w:rsidP="00844593">
      <w:pPr>
        <w:tabs>
          <w:tab w:val="left" w:pos="158"/>
        </w:tabs>
        <w:spacing w:after="120" w:line="240" w:lineRule="auto"/>
        <w:rPr>
          <w:rFonts w:ascii="Calibri" w:eastAsia="Calibri" w:hAnsi="Calibri" w:cs="Arial"/>
          <w:sz w:val="18"/>
        </w:rPr>
      </w:pPr>
    </w:p>
    <w:p w14:paraId="78AE1500" w14:textId="7CA9A7BF" w:rsidR="00844593" w:rsidRPr="00C17881" w:rsidRDefault="00844593" w:rsidP="00061F2E">
      <w:pPr>
        <w:pStyle w:val="Heading2"/>
        <w:spacing w:after="40"/>
        <w:rPr>
          <w:rFonts w:ascii="Calibri" w:eastAsia="Calibri" w:hAnsi="Calibri" w:cs="Arial"/>
          <w:b/>
          <w:color w:val="00188F"/>
          <w:sz w:val="18"/>
        </w:rPr>
      </w:pPr>
      <w:bookmarkStart w:id="20" w:name="_Toc507768535"/>
      <w:bookmarkStart w:id="21" w:name="_Toc6563784"/>
      <w:bookmarkStart w:id="22" w:name="_Toc26883657"/>
      <w:bookmarkStart w:id="23" w:name="_Toc44323924"/>
      <w:bookmarkStart w:id="24" w:name="_Toc78209197"/>
      <w:r w:rsidRPr="00C17881">
        <w:rPr>
          <w:rFonts w:ascii="Calibri" w:eastAsia="Calibri" w:hAnsi="Calibri" w:cs="Arial"/>
          <w:b/>
          <w:color w:val="00188F"/>
          <w:sz w:val="18"/>
        </w:rPr>
        <w:t>Prior Versions</w:t>
      </w:r>
      <w:bookmarkEnd w:id="20"/>
      <w:bookmarkEnd w:id="21"/>
      <w:bookmarkEnd w:id="22"/>
      <w:bookmarkEnd w:id="23"/>
      <w:bookmarkEnd w:id="24"/>
    </w:p>
    <w:p w14:paraId="1BA43130" w14:textId="34CB71A8"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17"/>
          <w:footerReference w:type="first" r:id="rId18"/>
          <w:type w:val="continuous"/>
          <w:pgSz w:w="12240" w:h="15840"/>
          <w:pgMar w:top="1440" w:right="720" w:bottom="1440" w:left="720" w:header="720" w:footer="720" w:gutter="0"/>
          <w:cols w:space="720"/>
          <w:titlePg/>
          <w:docGrid w:linePitch="360"/>
        </w:sectPr>
      </w:pPr>
      <w:r w:rsidRPr="00C17881">
        <w:rPr>
          <w:rFonts w:ascii="Calibri" w:eastAsia="Calibri" w:hAnsi="Calibri" w:cs="Arial"/>
          <w:sz w:val="18"/>
        </w:rPr>
        <w:t xml:space="preserve">The DPA Terms provide terms for Online Services that are currently available. For earlier versions of the DPA Terms, Customer may refer to </w:t>
      </w:r>
      <w:r w:rsidR="00B24EAB" w:rsidRPr="00C17881">
        <w:rPr>
          <w:rFonts w:ascii="Calibri" w:eastAsia="Calibri" w:hAnsi="Calibri" w:cs="Arial"/>
          <w:color w:val="0563C1"/>
          <w:sz w:val="18"/>
          <w:u w:val="single"/>
        </w:rPr>
        <w:t>https://www.21vbluecloud.com/ostpt/</w:t>
      </w:r>
      <w:r w:rsidRPr="00C65B58">
        <w:rPr>
          <w:rFonts w:ascii="Calibri" w:eastAsia="Calibri" w:hAnsi="Calibri" w:cs="Arial"/>
          <w:sz w:val="18"/>
        </w:rPr>
        <w:t xml:space="preserve"> or contact its reseller or </w:t>
      </w:r>
      <w:r w:rsidR="00C120BC" w:rsidRPr="00C17881">
        <w:rPr>
          <w:rFonts w:ascii="Calibri" w:eastAsia="Calibri" w:hAnsi="Calibri" w:cs="Arial"/>
          <w:sz w:val="18"/>
        </w:rPr>
        <w:t>21Vianet</w:t>
      </w:r>
      <w:r w:rsidRPr="00C17881">
        <w:rPr>
          <w:rFonts w:ascii="Calibri" w:eastAsia="Calibri" w:hAnsi="Calibri" w:cs="Arial"/>
          <w:sz w:val="18"/>
        </w:rPr>
        <w:t xml:space="preserve"> Account Manager.</w:t>
      </w:r>
      <w:bookmarkStart w:id="25" w:name="_Hlk494736247"/>
      <w:bookmarkStart w:id="26" w:name="_Hlk494736381"/>
    </w:p>
    <w:p w14:paraId="60C38AE5" w14:textId="77777777" w:rsidR="00844593" w:rsidRPr="00C17881" w:rsidRDefault="00844593" w:rsidP="00CA1B7C">
      <w:pPr>
        <w:pStyle w:val="Heading1"/>
        <w:rPr>
          <w:rFonts w:eastAsia="Calibri" w:cs="Arial"/>
          <w:b/>
          <w:sz w:val="40"/>
        </w:rPr>
      </w:pPr>
      <w:bookmarkStart w:id="27" w:name="_Toc507768537"/>
      <w:bookmarkStart w:id="28" w:name="_Toc6563786"/>
      <w:bookmarkStart w:id="29" w:name="_Toc26883659"/>
      <w:bookmarkStart w:id="30" w:name="_Toc44323925"/>
      <w:bookmarkStart w:id="31" w:name="_Toc78209198"/>
      <w:bookmarkStart w:id="32" w:name="Definitions"/>
      <w:bookmarkEnd w:id="25"/>
      <w:bookmarkEnd w:id="26"/>
      <w:r w:rsidRPr="00C17881">
        <w:rPr>
          <w:rFonts w:eastAsia="Calibri" w:cs="Arial"/>
          <w:b/>
          <w:sz w:val="40"/>
        </w:rPr>
        <w:lastRenderedPageBreak/>
        <w:t>Definitions</w:t>
      </w:r>
      <w:bookmarkEnd w:id="27"/>
      <w:bookmarkEnd w:id="28"/>
      <w:bookmarkEnd w:id="29"/>
      <w:bookmarkEnd w:id="30"/>
      <w:bookmarkEnd w:id="31"/>
    </w:p>
    <w:bookmarkEnd w:id="32"/>
    <w:p w14:paraId="0A04C046" w14:textId="77777777" w:rsidR="00CA1B7C" w:rsidRDefault="00CA1B7C" w:rsidP="00844593">
      <w:pPr>
        <w:tabs>
          <w:tab w:val="left" w:pos="158"/>
        </w:tabs>
        <w:spacing w:after="120" w:line="240" w:lineRule="auto"/>
        <w:rPr>
          <w:rFonts w:ascii="Calibri" w:eastAsia="Calibri" w:hAnsi="Calibri" w:cs="Arial"/>
          <w:sz w:val="18"/>
        </w:rPr>
      </w:pPr>
    </w:p>
    <w:p w14:paraId="48B44D8E" w14:textId="6F8630A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Capitalized terms used but not defined in this DPA will have the meanings provided in the </w:t>
      </w:r>
      <w:r w:rsidR="002C01B1" w:rsidRPr="00C17881">
        <w:rPr>
          <w:rFonts w:ascii="Calibri" w:eastAsia="Calibri" w:hAnsi="Calibri" w:cs="Arial"/>
          <w:sz w:val="18"/>
        </w:rPr>
        <w:t>21Vianet Customer Agreement</w:t>
      </w:r>
      <w:r w:rsidRPr="00C17881">
        <w:rPr>
          <w:rFonts w:ascii="Calibri" w:eastAsia="Calibri" w:hAnsi="Calibri" w:cs="Arial"/>
          <w:sz w:val="18"/>
        </w:rPr>
        <w:t>. The following defined terms are used in this DPA:</w:t>
      </w:r>
    </w:p>
    <w:p w14:paraId="48101CAC" w14:textId="1EB42F4E"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Data” means all data, including all text, sound, video, or image files, and software, that are provided to </w:t>
      </w:r>
      <w:r w:rsidR="00C63A3E" w:rsidRPr="00C17881">
        <w:rPr>
          <w:rFonts w:ascii="Calibri" w:eastAsia="Calibri" w:hAnsi="Calibri" w:cs="Arial"/>
          <w:sz w:val="18"/>
        </w:rPr>
        <w:t>21Vianet</w:t>
      </w:r>
      <w:r w:rsidRPr="00C17881">
        <w:rPr>
          <w:rFonts w:ascii="Calibri" w:eastAsia="Calibri" w:hAnsi="Calibri" w:cs="Arial"/>
          <w:sz w:val="18"/>
        </w:rPr>
        <w:t xml:space="preserve"> by, or on behalf of, Customer through use of the Online Service. Customer Data does not include </w:t>
      </w:r>
      <w:r w:rsidR="00D00B12" w:rsidRPr="00C17881">
        <w:rPr>
          <w:rFonts w:ascii="Calibri" w:eastAsia="Calibri" w:hAnsi="Calibri" w:cs="Arial"/>
          <w:sz w:val="18"/>
        </w:rPr>
        <w:t>Support</w:t>
      </w:r>
      <w:r w:rsidRPr="00C17881">
        <w:rPr>
          <w:rFonts w:ascii="Calibri" w:eastAsia="Calibri" w:hAnsi="Calibri" w:cs="Arial"/>
          <w:sz w:val="18"/>
        </w:rPr>
        <w:t xml:space="preserve"> Data.</w:t>
      </w:r>
    </w:p>
    <w:p w14:paraId="2D28D564" w14:textId="77777777" w:rsidR="00844593" w:rsidRPr="00C17881" w:rsidRDefault="00844593" w:rsidP="00844593">
      <w:pPr>
        <w:tabs>
          <w:tab w:val="left" w:pos="158"/>
        </w:tabs>
        <w:spacing w:after="120" w:line="240" w:lineRule="auto"/>
        <w:rPr>
          <w:rFonts w:ascii="Calibri" w:hAnsi="Calibri"/>
          <w:sz w:val="18"/>
        </w:rPr>
      </w:pPr>
      <w:r w:rsidRPr="00C17881">
        <w:rPr>
          <w:rFonts w:ascii="Calibri" w:hAnsi="Calibri"/>
          <w:sz w:val="18"/>
        </w:rPr>
        <w:t>“Data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w:t>
      </w:r>
    </w:p>
    <w:p w14:paraId="128F2E2E" w14:textId="49FEE085" w:rsidR="00844593" w:rsidRPr="00C17881" w:rsidRDefault="00844593" w:rsidP="00844593">
      <w:pPr>
        <w:tabs>
          <w:tab w:val="left" w:pos="158"/>
        </w:tabs>
        <w:spacing w:after="120" w:line="240" w:lineRule="auto"/>
        <w:rPr>
          <w:rFonts w:ascii="Calibri" w:hAnsi="Calibri"/>
          <w:sz w:val="18"/>
        </w:rPr>
      </w:pPr>
      <w:r w:rsidRPr="00C17881">
        <w:rPr>
          <w:rFonts w:ascii="Calibri" w:hAnsi="Calibri"/>
          <w:sz w:val="18"/>
        </w:rPr>
        <w:t xml:space="preserve">“Diagnostic Data” means data collected or obtained by </w:t>
      </w:r>
      <w:r w:rsidR="00945FBE" w:rsidRPr="00C17881">
        <w:rPr>
          <w:rFonts w:ascii="Calibri" w:eastAsia="Calibri" w:hAnsi="Calibri" w:cs="Arial"/>
          <w:sz w:val="18"/>
        </w:rPr>
        <w:t>21Vianet</w:t>
      </w:r>
      <w:r w:rsidRPr="00C17881">
        <w:rPr>
          <w:rFonts w:ascii="Calibri" w:hAnsi="Calibri"/>
          <w:sz w:val="18"/>
        </w:rPr>
        <w:t xml:space="preserve"> from software that is locally installed by Customer in connection with the Online Service. Diagnostic Data may also be referred to as telemetry. Diagnostic Data does not include Customer Data, Service Generated Data, or </w:t>
      </w:r>
      <w:r w:rsidR="007B1E25" w:rsidRPr="00C17881">
        <w:rPr>
          <w:rFonts w:ascii="Calibri" w:eastAsia="Calibri" w:hAnsi="Calibri" w:cs="Arial"/>
          <w:sz w:val="18"/>
        </w:rPr>
        <w:t>Support</w:t>
      </w:r>
      <w:r w:rsidRPr="00C17881">
        <w:rPr>
          <w:rFonts w:ascii="Calibri" w:hAnsi="Calibri"/>
          <w:sz w:val="18"/>
        </w:rPr>
        <w:t xml:space="preserve"> Data.</w:t>
      </w:r>
    </w:p>
    <w:p w14:paraId="19EB4DD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“DPA Terms” means the terms in the DPA and any Online Service-specific terms in the Use Rights that specifically supplement or modify the privacy and security terms in the DPA for a specific Online Service (or feature of an Online Service). In the event of any conflict or inconsistency between the DPA and such Online Service-specific terms, the Online Service-specific terms shall prevail as to the applicable Online Service (or feature of that Online Service).</w:t>
      </w:r>
      <w:r w:rsidRPr="00C17881">
        <w:rPr>
          <w:rFonts w:ascii="Calibri" w:eastAsia="Calibri" w:hAnsi="Calibri" w:cs="Arial"/>
          <w:sz w:val="18"/>
        </w:rPr>
        <w:t xml:space="preserve"> </w:t>
      </w:r>
    </w:p>
    <w:p w14:paraId="7314F9C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“GDPR” means Regulation (EU) 2016/679 of the European Parliament and of the Council of 27 April 2016 on the protection of natural persons </w:t>
      </w:r>
      <w:proofErr w:type="gramStart"/>
      <w:r w:rsidRPr="00C17881">
        <w:rPr>
          <w:rFonts w:ascii="Calibri" w:eastAsia="Calibri" w:hAnsi="Calibri" w:cs="Arial"/>
          <w:sz w:val="18"/>
        </w:rPr>
        <w:t>with regard to</w:t>
      </w:r>
      <w:proofErr w:type="gramEnd"/>
      <w:r w:rsidRPr="00C17881">
        <w:rPr>
          <w:rFonts w:ascii="Calibri" w:eastAsia="Calibri" w:hAnsi="Calibri" w:cs="Arial"/>
          <w:sz w:val="18"/>
        </w:rPr>
        <w:t xml:space="preserve"> the processing of personal data and on the free movement of such data, and repealing Directive 95/46/EC (General Data Protection Regulation).</w:t>
      </w:r>
    </w:p>
    <w:p w14:paraId="06BE4F1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“Local EU/EEA Data Protection Laws” means any subordinate legislation and regulation implementing the GDPR.</w:t>
      </w:r>
      <w:r w:rsidRPr="00C17881">
        <w:rPr>
          <w:rFonts w:ascii="Calibri" w:eastAsia="Calibri" w:hAnsi="Calibri" w:cs="Arial"/>
          <w:sz w:val="18"/>
        </w:rPr>
        <w:t xml:space="preserve"> </w:t>
      </w:r>
    </w:p>
    <w:p w14:paraId="4DEDB186" w14:textId="396B552F"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“GDPR Terms” means the terms in </w:t>
      </w:r>
      <w:hyperlink w:anchor="Attachment3" w:history="1">
        <w:r w:rsidRPr="00C65B58">
          <w:rPr>
            <w:rFonts w:ascii="Calibri" w:eastAsia="Calibri" w:hAnsi="Calibri" w:cs="Arial"/>
            <w:color w:val="0563C1"/>
            <w:sz w:val="18"/>
            <w:u w:val="single"/>
          </w:rPr>
          <w:t xml:space="preserve">Attachment </w:t>
        </w:r>
      </w:hyperlink>
      <w:r w:rsidR="002D5913" w:rsidRPr="00C17881">
        <w:rPr>
          <w:rFonts w:ascii="Calibri" w:eastAsia="Calibri" w:hAnsi="Calibri" w:cs="Arial"/>
          <w:color w:val="0563C1"/>
          <w:sz w:val="18"/>
          <w:u w:val="single"/>
        </w:rPr>
        <w:t>2</w:t>
      </w:r>
      <w:r w:rsidRPr="00C65B58">
        <w:rPr>
          <w:rFonts w:ascii="Calibri" w:eastAsia="Calibri" w:hAnsi="Calibri" w:cs="Arial"/>
          <w:sz w:val="18"/>
        </w:rPr>
        <w:t xml:space="preserve">, under which </w:t>
      </w:r>
      <w:r w:rsidR="00632CD0" w:rsidRPr="00C17881">
        <w:rPr>
          <w:rFonts w:ascii="Calibri" w:eastAsia="Calibri" w:hAnsi="Calibri" w:cs="Arial"/>
          <w:sz w:val="18"/>
        </w:rPr>
        <w:t>21Vianet</w:t>
      </w:r>
      <w:r w:rsidRPr="00C17881">
        <w:rPr>
          <w:rFonts w:ascii="Calibri" w:eastAsia="Calibri" w:hAnsi="Calibri" w:cs="Arial"/>
          <w:sz w:val="18"/>
        </w:rPr>
        <w:t xml:space="preserve"> makes binding commitments regarding its processing of Personal Data as required by Article 28 of the GDPR.</w:t>
      </w:r>
    </w:p>
    <w:p w14:paraId="32C03F0B"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“Personal Data” means any information relating to an identified or identifiable natural person. An identifiable natural person is one who can be identified, directly or indirectly, </w:t>
      </w:r>
      <w:proofErr w:type="gramStart"/>
      <w:r w:rsidRPr="00C17881">
        <w:rPr>
          <w:rFonts w:ascii="Calibri" w:eastAsia="Calibri" w:hAnsi="Calibri" w:cs="Arial"/>
          <w:sz w:val="18"/>
        </w:rPr>
        <w:t>in particular by</w:t>
      </w:r>
      <w:proofErr w:type="gramEnd"/>
      <w:r w:rsidRPr="00C17881">
        <w:rPr>
          <w:rFonts w:ascii="Calibri" w:eastAsia="Calibri" w:hAnsi="Calibri" w:cs="Arial"/>
          <w:sz w:val="18"/>
        </w:rPr>
        <w:t xml:space="preserve"> reference to an identifier such as a name, an identification number, location data, an online identifier or to one or more factors specific to the physical, physiological, genetic, mental, economic, cultural or social identity of that natural person. </w:t>
      </w:r>
    </w:p>
    <w:p w14:paraId="5ADCEA29" w14:textId="2B40DE9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hAnsi="Calibri"/>
          <w:sz w:val="18"/>
        </w:rPr>
        <w:t xml:space="preserve">“Service Generated Data” means data generated or derived by </w:t>
      </w:r>
      <w:r w:rsidR="008713AB" w:rsidRPr="00C17881">
        <w:rPr>
          <w:rFonts w:ascii="Calibri" w:eastAsia="Calibri" w:hAnsi="Calibri" w:cs="Arial"/>
          <w:sz w:val="18"/>
        </w:rPr>
        <w:t>21Vianet</w:t>
      </w:r>
      <w:r w:rsidR="008713AB" w:rsidRPr="00C17881">
        <w:rPr>
          <w:rFonts w:ascii="Calibri" w:hAnsi="Calibri"/>
          <w:sz w:val="18"/>
        </w:rPr>
        <w:t xml:space="preserve"> </w:t>
      </w:r>
      <w:r w:rsidRPr="00C17881">
        <w:rPr>
          <w:rFonts w:ascii="Calibri" w:hAnsi="Calibri"/>
          <w:sz w:val="18"/>
        </w:rPr>
        <w:t xml:space="preserve">through the operation of an Online Service. Service Generated Data does not include Customer Data, Diagnostic Data, or </w:t>
      </w:r>
      <w:r w:rsidR="00BA6D67" w:rsidRPr="00C17881">
        <w:rPr>
          <w:rFonts w:ascii="Calibri" w:eastAsia="Calibri" w:hAnsi="Calibri" w:cs="Arial"/>
          <w:sz w:val="18"/>
        </w:rPr>
        <w:t>Support</w:t>
      </w:r>
      <w:r w:rsidRPr="00C17881">
        <w:rPr>
          <w:rFonts w:ascii="Calibri" w:hAnsi="Calibri"/>
          <w:sz w:val="18"/>
        </w:rPr>
        <w:t xml:space="preserve"> Data.</w:t>
      </w:r>
    </w:p>
    <w:p w14:paraId="681006BA" w14:textId="43657E0B" w:rsidR="00844593" w:rsidRPr="00C65B58"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“Standard Contractual Clauses”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Standard Contractual Clauses are in </w:t>
      </w:r>
      <w:hyperlink w:anchor="Attachment1" w:history="1">
        <w:r w:rsidRPr="00C65B58">
          <w:rPr>
            <w:rFonts w:ascii="Calibri" w:eastAsia="Calibri" w:hAnsi="Calibri" w:cs="Arial"/>
            <w:color w:val="0563C1"/>
            <w:sz w:val="18"/>
            <w:u w:val="single"/>
          </w:rPr>
          <w:t xml:space="preserve">Attachment </w:t>
        </w:r>
      </w:hyperlink>
      <w:r w:rsidR="009512E9" w:rsidRPr="00C17881">
        <w:rPr>
          <w:rFonts w:ascii="Calibri" w:eastAsia="Calibri" w:hAnsi="Calibri" w:cs="Arial"/>
          <w:color w:val="0563C1"/>
          <w:sz w:val="18"/>
          <w:u w:val="single"/>
        </w:rPr>
        <w:t>1</w:t>
      </w:r>
      <w:r w:rsidRPr="00C65B58">
        <w:rPr>
          <w:rFonts w:ascii="Calibri" w:eastAsia="Calibri" w:hAnsi="Calibri" w:cs="Arial"/>
          <w:sz w:val="18"/>
        </w:rPr>
        <w:t>.</w:t>
      </w:r>
      <w:r w:rsidRPr="00C65B58">
        <w:rPr>
          <w:rFonts w:ascii="Calibri" w:eastAsia="Calibri" w:hAnsi="Calibri" w:cs="Times New Roman"/>
          <w:sz w:val="18"/>
        </w:rPr>
        <w:t xml:space="preserve"> </w:t>
      </w:r>
    </w:p>
    <w:p w14:paraId="49DEF39F" w14:textId="4E41F23E" w:rsidR="00844593" w:rsidRPr="00C17881" w:rsidRDefault="00844593" w:rsidP="00844593">
      <w:pPr>
        <w:tabs>
          <w:tab w:val="left" w:pos="158"/>
        </w:tabs>
        <w:spacing w:after="120" w:line="240" w:lineRule="auto"/>
        <w:rPr>
          <w:rFonts w:ascii="Calibri" w:eastAsia="Calibri" w:hAnsi="Calibri" w:cs="Arial"/>
          <w:sz w:val="18"/>
        </w:rPr>
      </w:pPr>
      <w:r w:rsidRPr="00D3314D">
        <w:rPr>
          <w:rFonts w:ascii="Calibri" w:eastAsia="Calibri" w:hAnsi="Calibri" w:cs="Arial"/>
          <w:sz w:val="18"/>
        </w:rPr>
        <w:t>“</w:t>
      </w:r>
      <w:proofErr w:type="spellStart"/>
      <w:r w:rsidRPr="00D3314D">
        <w:rPr>
          <w:rFonts w:ascii="Calibri" w:eastAsia="Calibri" w:hAnsi="Calibri" w:cs="Arial"/>
          <w:sz w:val="18"/>
        </w:rPr>
        <w:t>Subprocessor</w:t>
      </w:r>
      <w:proofErr w:type="spellEnd"/>
      <w:r w:rsidRPr="00D3314D">
        <w:rPr>
          <w:rFonts w:ascii="Calibri" w:eastAsia="Calibri" w:hAnsi="Calibri" w:cs="Arial"/>
          <w:sz w:val="18"/>
        </w:rPr>
        <w:t xml:space="preserve">” means other processors used by </w:t>
      </w:r>
      <w:r w:rsidR="00D13384" w:rsidRPr="00C17881">
        <w:rPr>
          <w:rFonts w:ascii="Calibri" w:eastAsia="Calibri" w:hAnsi="Calibri" w:cs="Arial"/>
          <w:sz w:val="18"/>
        </w:rPr>
        <w:t>21Vianet</w:t>
      </w:r>
      <w:r w:rsidRPr="00C17881">
        <w:rPr>
          <w:rFonts w:ascii="Calibri" w:eastAsia="Calibri" w:hAnsi="Calibri" w:cs="Arial"/>
          <w:sz w:val="18"/>
        </w:rPr>
        <w:t xml:space="preserve"> to process Customer Data and Personal Data, as described in Article 28 of the GDPR. </w:t>
      </w:r>
    </w:p>
    <w:p w14:paraId="093503BD" w14:textId="6359BFA4"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“Support Data” means all data, including all text, sound, video, image files, or software, that are provided to </w:t>
      </w:r>
      <w:r w:rsidR="00BC573B" w:rsidRPr="00C17881">
        <w:rPr>
          <w:rFonts w:ascii="Calibri" w:eastAsia="Calibri" w:hAnsi="Calibri" w:cs="Arial"/>
          <w:sz w:val="18"/>
        </w:rPr>
        <w:t>21Vianet</w:t>
      </w:r>
      <w:r w:rsidRPr="00C17881">
        <w:rPr>
          <w:rFonts w:ascii="Calibri" w:eastAsia="Calibri" w:hAnsi="Calibri" w:cs="Arial"/>
          <w:sz w:val="18"/>
        </w:rPr>
        <w:t xml:space="preserve"> by or on behalf of Customer (or that Customer authorizes </w:t>
      </w:r>
      <w:r w:rsidR="00BC573B" w:rsidRPr="00C17881">
        <w:rPr>
          <w:rFonts w:ascii="Calibri" w:eastAsia="Calibri" w:hAnsi="Calibri" w:cs="Arial"/>
          <w:sz w:val="18"/>
        </w:rPr>
        <w:t>21Vianet</w:t>
      </w:r>
      <w:r w:rsidRPr="00C17881">
        <w:rPr>
          <w:rFonts w:ascii="Calibri" w:eastAsia="Calibri" w:hAnsi="Calibri" w:cs="Arial"/>
          <w:sz w:val="18"/>
        </w:rPr>
        <w:t xml:space="preserve"> to obtain from an Online Service) through an engagement with </w:t>
      </w:r>
      <w:r w:rsidR="00BC573B" w:rsidRPr="00C17881">
        <w:rPr>
          <w:rFonts w:ascii="Calibri" w:eastAsia="Calibri" w:hAnsi="Calibri" w:cs="Arial"/>
          <w:sz w:val="18"/>
        </w:rPr>
        <w:t>21Vianet</w:t>
      </w:r>
      <w:r w:rsidRPr="00C17881">
        <w:rPr>
          <w:rFonts w:ascii="Calibri" w:eastAsia="Calibri" w:hAnsi="Calibri" w:cs="Arial"/>
          <w:sz w:val="18"/>
        </w:rPr>
        <w:t xml:space="preserve"> to obtain technical support for Online Services covered under </w:t>
      </w:r>
      <w:r w:rsidR="001F140D">
        <w:rPr>
          <w:rFonts w:ascii="Calibri" w:eastAsia="Calibri" w:hAnsi="Calibri" w:cs="Arial" w:hint="eastAsia"/>
          <w:sz w:val="18"/>
          <w:lang w:eastAsia="zh-CN"/>
        </w:rPr>
        <w:t>the</w:t>
      </w:r>
      <w:r w:rsidR="001F140D">
        <w:rPr>
          <w:rFonts w:ascii="Calibri" w:eastAsia="Calibri" w:hAnsi="Calibri" w:cs="Arial"/>
          <w:sz w:val="18"/>
          <w:lang w:eastAsia="zh-CN"/>
        </w:rPr>
        <w:t xml:space="preserve"> </w:t>
      </w:r>
      <w:r w:rsidR="001F140D" w:rsidRPr="00C17881">
        <w:rPr>
          <w:rFonts w:ascii="Calibri" w:eastAsia="Calibri" w:hAnsi="Calibri" w:cs="Arial"/>
          <w:sz w:val="18"/>
        </w:rPr>
        <w:t>21Vianet Customer Agreement</w:t>
      </w:r>
      <w:r w:rsidRPr="00C17881">
        <w:rPr>
          <w:rFonts w:ascii="Calibri" w:eastAsia="Calibri" w:hAnsi="Calibri" w:cs="Arial"/>
          <w:sz w:val="18"/>
        </w:rPr>
        <w:t xml:space="preserve">. </w:t>
      </w:r>
    </w:p>
    <w:p w14:paraId="51DD2F7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w:t>
      </w:r>
    </w:p>
    <w:p w14:paraId="2D73D9B4" w14:textId="77777777" w:rsidR="00844593" w:rsidRPr="00C17881" w:rsidRDefault="00844593" w:rsidP="00844593">
      <w:pPr>
        <w:tabs>
          <w:tab w:val="left" w:pos="158"/>
        </w:tabs>
        <w:spacing w:after="120" w:line="240" w:lineRule="auto"/>
        <w:rPr>
          <w:rFonts w:ascii="Calibri" w:eastAsia="Calibri" w:hAnsi="Calibri" w:cs="Arial"/>
          <w:sz w:val="18"/>
        </w:rPr>
      </w:pPr>
      <w:r w:rsidRPr="00D3314D">
        <w:rPr>
          <w:rFonts w:ascii="Calibri" w:hAnsi="Calibri"/>
          <w:sz w:val="18"/>
        </w:rPr>
        <w:t xml:space="preserve">For clarity, and as detailed above, data defined as Customer Data, Diagnostic Data, Service Generated Data, and </w:t>
      </w:r>
      <w:r w:rsidR="00677FEF" w:rsidRPr="00D3314D">
        <w:rPr>
          <w:rFonts w:ascii="Calibri" w:eastAsia="Calibri" w:hAnsi="Calibri" w:cs="Arial"/>
          <w:sz w:val="18"/>
        </w:rPr>
        <w:t>Support</w:t>
      </w:r>
      <w:r w:rsidRPr="00D3314D">
        <w:rPr>
          <w:rFonts w:ascii="Calibri" w:hAnsi="Calibri"/>
          <w:sz w:val="18"/>
        </w:rPr>
        <w:t xml:space="preserve"> Data may contain Personal Data. For illustrative purposes, please see the chart inserted below:</w:t>
      </w:r>
    </w:p>
    <w:tbl>
      <w:tblPr>
        <w:tblStyle w:val="TableGrid"/>
        <w:tblW w:w="0" w:type="auto"/>
        <w:jc w:val="center"/>
        <w:tblLook w:val="04A0" w:firstRow="1" w:lastRow="0" w:firstColumn="1" w:lastColumn="0" w:noHBand="0" w:noVBand="1"/>
      </w:tblPr>
      <w:tblGrid>
        <w:gridCol w:w="9350"/>
      </w:tblGrid>
      <w:tr w:rsidR="00844593" w:rsidRPr="00C17881" w14:paraId="42604AAD" w14:textId="77777777" w:rsidTr="005E0E5C">
        <w:trPr>
          <w:trHeight w:val="576"/>
          <w:jc w:val="center"/>
        </w:trPr>
        <w:tc>
          <w:tcPr>
            <w:tcW w:w="9350" w:type="dxa"/>
          </w:tcPr>
          <w:p w14:paraId="50739B91" w14:textId="77777777" w:rsidR="00844593" w:rsidRPr="00C65B58" w:rsidRDefault="00844593" w:rsidP="00844593">
            <w:pPr>
              <w:keepNext/>
              <w:tabs>
                <w:tab w:val="left" w:pos="158"/>
              </w:tabs>
              <w:rPr>
                <w:rFonts w:ascii="Calibri" w:eastAsia="Calibri" w:hAnsi="Calibri" w:cs="Arial"/>
                <w:b/>
                <w:bCs/>
                <w:sz w:val="18"/>
              </w:rPr>
            </w:pPr>
            <w:r w:rsidRPr="00C17881">
              <w:rPr>
                <w:rFonts w:ascii="Calibri" w:eastAsia="Calibri" w:hAnsi="Calibri" w:cs="Arial"/>
                <w:b/>
                <w:bCs/>
                <w:noProof/>
                <w:sz w:val="18"/>
                <w:lang w:eastAsia="zh-CN"/>
              </w:rPr>
              <w:lastRenderedPageBreak/>
              <mc:AlternateContent>
                <mc:Choice Requires="wps">
                  <w:drawing>
                    <wp:anchor distT="45720" distB="45720" distL="114300" distR="114300" simplePos="0" relativeHeight="251658242" behindDoc="0" locked="0" layoutInCell="1" allowOverlap="1" wp14:anchorId="2D997E85" wp14:editId="74977C18">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319C23AF"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p>
                                <w:p w14:paraId="4E11BA87"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r w:rsidRPr="00844593">
                                    <w:rPr>
                                      <w:rFonts w:ascii="Calibri" w:eastAsia="Calibri" w:hAnsi="Calibri" w:cs="Arial"/>
                                      <w:b/>
                                      <w:bCs/>
                                      <w:color w:val="FFFFFF"/>
                                      <w:sz w:val="18"/>
                                    </w:rPr>
                                    <w:t>Personal Data</w:t>
                                  </w:r>
                                </w:p>
                                <w:p w14:paraId="192DB199"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p>
                                <w:p w14:paraId="09030B49" w14:textId="77777777" w:rsidR="00D846E1" w:rsidRPr="00844593" w:rsidRDefault="00D846E1" w:rsidP="00844593">
                                  <w:pPr>
                                    <w:tabs>
                                      <w:tab w:val="left" w:pos="158"/>
                                    </w:tabs>
                                    <w:spacing w:after="120" w:line="240" w:lineRule="auto"/>
                                    <w:jc w:val="center"/>
                                    <w:rPr>
                                      <w:rFonts w:ascii="Calibri" w:eastAsia="Calibri" w:hAnsi="Calibri" w:cs="Arial"/>
                                      <w:color w:val="FFFFFF"/>
                                      <w:sz w:val="18"/>
                                    </w:rPr>
                                  </w:pPr>
                                  <w:r w:rsidRPr="00844593">
                                    <w:rPr>
                                      <w:rFonts w:ascii="Calibri" w:eastAsia="Calibri" w:hAnsi="Calibri" w:cs="Arial"/>
                                      <w:color w:val="FFFFFF"/>
                                      <w:sz w:val="18"/>
                                    </w:rPr>
                                    <w:t>(“information relating to an identified or identifiable natural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97E85"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319C23AF"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p>
                          <w:p w14:paraId="4E11BA87"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r w:rsidRPr="00844593">
                              <w:rPr>
                                <w:rFonts w:ascii="Calibri" w:eastAsia="Calibri" w:hAnsi="Calibri" w:cs="Arial"/>
                                <w:b/>
                                <w:bCs/>
                                <w:color w:val="FFFFFF"/>
                                <w:sz w:val="18"/>
                              </w:rPr>
                              <w:t>Personal Data</w:t>
                            </w:r>
                          </w:p>
                          <w:p w14:paraId="192DB199" w14:textId="77777777" w:rsidR="00D846E1" w:rsidRPr="00844593" w:rsidRDefault="00D846E1" w:rsidP="00844593">
                            <w:pPr>
                              <w:tabs>
                                <w:tab w:val="left" w:pos="158"/>
                              </w:tabs>
                              <w:spacing w:after="120" w:line="240" w:lineRule="auto"/>
                              <w:jc w:val="center"/>
                              <w:rPr>
                                <w:rFonts w:ascii="Calibri" w:eastAsia="Calibri" w:hAnsi="Calibri" w:cs="Arial"/>
                                <w:b/>
                                <w:bCs/>
                                <w:color w:val="FFFFFF"/>
                                <w:sz w:val="18"/>
                              </w:rPr>
                            </w:pPr>
                          </w:p>
                          <w:p w14:paraId="09030B49" w14:textId="77777777" w:rsidR="00D846E1" w:rsidRPr="00844593" w:rsidRDefault="00D846E1" w:rsidP="00844593">
                            <w:pPr>
                              <w:tabs>
                                <w:tab w:val="left" w:pos="158"/>
                              </w:tabs>
                              <w:spacing w:after="120" w:line="240" w:lineRule="auto"/>
                              <w:jc w:val="center"/>
                              <w:rPr>
                                <w:rFonts w:ascii="Calibri" w:eastAsia="Calibri" w:hAnsi="Calibri" w:cs="Arial"/>
                                <w:color w:val="FFFFFF"/>
                                <w:sz w:val="18"/>
                              </w:rPr>
                            </w:pPr>
                            <w:r w:rsidRPr="00844593">
                              <w:rPr>
                                <w:rFonts w:ascii="Calibri" w:eastAsia="Calibri" w:hAnsi="Calibri" w:cs="Arial"/>
                                <w:color w:val="FFFFFF"/>
                                <w:sz w:val="18"/>
                              </w:rPr>
                              <w:t>(“information relating to an identified or identifiable natural person”)</w:t>
                            </w:r>
                          </w:p>
                        </w:txbxContent>
                      </v:textbox>
                    </v:shape>
                  </w:pict>
                </mc:Fallback>
              </mc:AlternateContent>
            </w:r>
            <w:r w:rsidRPr="00C17881">
              <w:rPr>
                <w:rFonts w:ascii="Calibri" w:eastAsia="Calibri" w:hAnsi="Calibri" w:cs="Arial"/>
                <w:b/>
                <w:bCs/>
                <w:sz w:val="18"/>
              </w:rPr>
              <w:t>Customer Data</w:t>
            </w:r>
          </w:p>
          <w:p w14:paraId="7E23E6F5" w14:textId="77777777" w:rsidR="00844593" w:rsidRPr="00C17881" w:rsidRDefault="00844593" w:rsidP="00844593">
            <w:pPr>
              <w:keepNext/>
              <w:tabs>
                <w:tab w:val="left" w:pos="158"/>
              </w:tabs>
              <w:rPr>
                <w:rFonts w:ascii="Calibri" w:eastAsia="Calibri" w:hAnsi="Calibri" w:cs="Arial"/>
                <w:sz w:val="18"/>
              </w:rPr>
            </w:pPr>
            <w:r w:rsidRPr="00C17881">
              <w:rPr>
                <w:rFonts w:ascii="Calibri" w:eastAsia="Calibri" w:hAnsi="Calibri" w:cs="Arial"/>
                <w:sz w:val="18"/>
              </w:rPr>
              <w:t>(“provided” by Customer)</w:t>
            </w:r>
          </w:p>
        </w:tc>
      </w:tr>
      <w:tr w:rsidR="00844593" w:rsidRPr="00C17881" w14:paraId="4F91DC70" w14:textId="77777777" w:rsidTr="005E0E5C">
        <w:trPr>
          <w:trHeight w:val="576"/>
          <w:jc w:val="center"/>
        </w:trPr>
        <w:tc>
          <w:tcPr>
            <w:tcW w:w="9350" w:type="dxa"/>
          </w:tcPr>
          <w:p w14:paraId="031DAA7D" w14:textId="77777777" w:rsidR="00844593" w:rsidRPr="00C17881" w:rsidRDefault="00844593" w:rsidP="00844593">
            <w:pPr>
              <w:keepNext/>
              <w:tabs>
                <w:tab w:val="left" w:pos="158"/>
              </w:tabs>
              <w:rPr>
                <w:rFonts w:ascii="Calibri" w:eastAsia="Calibri" w:hAnsi="Calibri" w:cs="Arial"/>
                <w:b/>
                <w:bCs/>
                <w:sz w:val="18"/>
              </w:rPr>
            </w:pPr>
            <w:r w:rsidRPr="00C17881">
              <w:rPr>
                <w:rFonts w:ascii="Calibri" w:eastAsia="Calibri" w:hAnsi="Calibri" w:cs="Arial"/>
                <w:b/>
                <w:bCs/>
                <w:sz w:val="18"/>
              </w:rPr>
              <w:t>Diagnostic Data</w:t>
            </w:r>
          </w:p>
          <w:p w14:paraId="24223682" w14:textId="77777777" w:rsidR="00844593" w:rsidRPr="00C17881" w:rsidRDefault="00844593" w:rsidP="00844593">
            <w:pPr>
              <w:keepNext/>
              <w:tabs>
                <w:tab w:val="left" w:pos="158"/>
              </w:tabs>
              <w:rPr>
                <w:rFonts w:ascii="Calibri" w:eastAsia="Calibri" w:hAnsi="Calibri" w:cs="Arial"/>
                <w:sz w:val="18"/>
              </w:rPr>
            </w:pPr>
            <w:r w:rsidRPr="00C17881">
              <w:rPr>
                <w:rFonts w:ascii="Calibri" w:eastAsia="Calibri" w:hAnsi="Calibri" w:cs="Arial"/>
                <w:sz w:val="18"/>
              </w:rPr>
              <w:t>(“collected” or “obtained” from software installed by Customer)</w:t>
            </w:r>
          </w:p>
        </w:tc>
      </w:tr>
      <w:tr w:rsidR="00844593" w:rsidRPr="00C17881" w14:paraId="6759A221" w14:textId="77777777" w:rsidTr="005E0E5C">
        <w:trPr>
          <w:trHeight w:val="576"/>
          <w:jc w:val="center"/>
        </w:trPr>
        <w:tc>
          <w:tcPr>
            <w:tcW w:w="9350" w:type="dxa"/>
          </w:tcPr>
          <w:p w14:paraId="29C2A2E9" w14:textId="77777777" w:rsidR="00844593" w:rsidRPr="00C17881" w:rsidRDefault="00844593" w:rsidP="00844593">
            <w:pPr>
              <w:keepNext/>
              <w:tabs>
                <w:tab w:val="left" w:pos="158"/>
              </w:tabs>
              <w:rPr>
                <w:rFonts w:ascii="Calibri" w:eastAsia="Calibri" w:hAnsi="Calibri" w:cs="Arial"/>
                <w:b/>
                <w:bCs/>
                <w:sz w:val="18"/>
              </w:rPr>
            </w:pPr>
            <w:r w:rsidRPr="00C17881">
              <w:rPr>
                <w:rFonts w:ascii="Calibri" w:eastAsia="Calibri" w:hAnsi="Calibri" w:cs="Arial"/>
                <w:b/>
                <w:bCs/>
                <w:sz w:val="18"/>
              </w:rPr>
              <w:t>Service Generated Data</w:t>
            </w:r>
          </w:p>
          <w:p w14:paraId="2AF07F8A" w14:textId="17E167B4" w:rsidR="00844593" w:rsidRPr="00C17881" w:rsidRDefault="00844593" w:rsidP="00844593">
            <w:pPr>
              <w:keepNext/>
              <w:tabs>
                <w:tab w:val="left" w:pos="158"/>
              </w:tabs>
              <w:rPr>
                <w:rFonts w:ascii="Calibri" w:eastAsia="Calibri" w:hAnsi="Calibri" w:cs="Arial"/>
                <w:sz w:val="18"/>
              </w:rPr>
            </w:pPr>
            <w:r w:rsidRPr="00C17881">
              <w:rPr>
                <w:rFonts w:ascii="Calibri" w:eastAsia="Calibri" w:hAnsi="Calibri" w:cs="Arial"/>
                <w:sz w:val="18"/>
              </w:rPr>
              <w:t xml:space="preserve">(“generated” or “derived” by </w:t>
            </w:r>
            <w:r w:rsidR="00D46406" w:rsidRPr="00C17881">
              <w:rPr>
                <w:rFonts w:ascii="Calibri" w:eastAsia="Calibri" w:hAnsi="Calibri" w:cs="Arial"/>
                <w:sz w:val="18"/>
              </w:rPr>
              <w:t>21Vianet</w:t>
            </w:r>
            <w:r w:rsidRPr="00C17881">
              <w:rPr>
                <w:rFonts w:ascii="Calibri" w:eastAsia="Calibri" w:hAnsi="Calibri" w:cs="Arial"/>
                <w:sz w:val="18"/>
              </w:rPr>
              <w:t>)</w:t>
            </w:r>
          </w:p>
        </w:tc>
      </w:tr>
      <w:tr w:rsidR="00844593" w:rsidRPr="00C17881" w14:paraId="7A8E229C" w14:textId="77777777" w:rsidTr="005E0E5C">
        <w:trPr>
          <w:trHeight w:val="576"/>
          <w:jc w:val="center"/>
        </w:trPr>
        <w:tc>
          <w:tcPr>
            <w:tcW w:w="9350" w:type="dxa"/>
          </w:tcPr>
          <w:p w14:paraId="74ADB363" w14:textId="517FD37B" w:rsidR="00844593" w:rsidRPr="00C65B58" w:rsidRDefault="00D46406" w:rsidP="00844593">
            <w:pPr>
              <w:keepNext/>
              <w:tabs>
                <w:tab w:val="left" w:pos="158"/>
              </w:tabs>
              <w:rPr>
                <w:rFonts w:ascii="Calibri" w:eastAsia="Calibri" w:hAnsi="Calibri" w:cs="Arial"/>
                <w:b/>
                <w:bCs/>
                <w:sz w:val="18"/>
              </w:rPr>
            </w:pPr>
            <w:r w:rsidRPr="00C65B58">
              <w:rPr>
                <w:rFonts w:ascii="Calibri" w:eastAsia="Calibri" w:hAnsi="Calibri" w:cs="Arial"/>
                <w:b/>
                <w:bCs/>
                <w:sz w:val="18"/>
              </w:rPr>
              <w:t>Support</w:t>
            </w:r>
            <w:r w:rsidR="00844593" w:rsidRPr="00C65B58">
              <w:rPr>
                <w:rFonts w:ascii="Calibri" w:eastAsia="Calibri" w:hAnsi="Calibri" w:cs="Arial"/>
                <w:b/>
                <w:bCs/>
                <w:sz w:val="18"/>
              </w:rPr>
              <w:t xml:space="preserve"> Data</w:t>
            </w:r>
          </w:p>
          <w:p w14:paraId="46C7D048" w14:textId="6026FA2B" w:rsidR="00844593" w:rsidRPr="00C65B58" w:rsidRDefault="00844593" w:rsidP="00844593">
            <w:pPr>
              <w:keepNext/>
              <w:tabs>
                <w:tab w:val="left" w:pos="158"/>
              </w:tabs>
              <w:rPr>
                <w:rFonts w:ascii="Calibri" w:eastAsia="Calibri" w:hAnsi="Calibri" w:cs="Arial"/>
                <w:sz w:val="18"/>
              </w:rPr>
            </w:pPr>
            <w:r w:rsidRPr="00C65B58">
              <w:rPr>
                <w:rFonts w:ascii="Calibri" w:eastAsia="Calibri" w:hAnsi="Calibri" w:cs="Arial"/>
                <w:sz w:val="18"/>
              </w:rPr>
              <w:t xml:space="preserve">(“provided” by Customer in connection with </w:t>
            </w:r>
            <w:r w:rsidR="00D46406" w:rsidRPr="00C17881">
              <w:rPr>
                <w:rFonts w:ascii="Calibri" w:eastAsia="Calibri" w:hAnsi="Calibri" w:cs="Arial"/>
                <w:sz w:val="18"/>
              </w:rPr>
              <w:t>technical support</w:t>
            </w:r>
            <w:r w:rsidRPr="00C17881">
              <w:rPr>
                <w:rFonts w:ascii="Calibri" w:eastAsia="Calibri" w:hAnsi="Calibri" w:cs="Arial"/>
                <w:sz w:val="18"/>
              </w:rPr>
              <w:t>)</w:t>
            </w:r>
          </w:p>
        </w:tc>
      </w:tr>
    </w:tbl>
    <w:p w14:paraId="39D2AD50" w14:textId="1DCD373C" w:rsidR="00844593" w:rsidRPr="00C17881" w:rsidRDefault="00844593" w:rsidP="00844593">
      <w:pPr>
        <w:tabs>
          <w:tab w:val="left" w:pos="158"/>
        </w:tabs>
        <w:spacing w:before="120" w:after="120" w:line="240" w:lineRule="auto"/>
        <w:rPr>
          <w:rFonts w:ascii="Calibri" w:eastAsia="Calibri" w:hAnsi="Calibri" w:cs="Arial"/>
          <w:sz w:val="18"/>
        </w:rPr>
      </w:pPr>
      <w:r w:rsidRPr="00C65B58">
        <w:rPr>
          <w:rFonts w:ascii="Calibri" w:hAnsi="Calibri"/>
          <w:sz w:val="18"/>
        </w:rPr>
        <w:t>Above is a visual representation of the data types defined in the DPA. All Personal Data is processed as a part of one of the other data types (all of which also include non-personal data). The DPA Terms focus on Customer Data and Personal Data</w:t>
      </w:r>
      <w:r w:rsidRPr="00C65B58">
        <w:rPr>
          <w:rFonts w:ascii="Calibri" w:eastAsia="Calibri" w:hAnsi="Calibri" w:cs="Arial"/>
          <w:sz w:val="18"/>
        </w:rPr>
        <w:t>.</w:t>
      </w:r>
    </w:p>
    <w:p w14:paraId="259D8848" w14:textId="77777777" w:rsidR="00844593" w:rsidRPr="00C65B58" w:rsidRDefault="00844593" w:rsidP="00844593">
      <w:pPr>
        <w:spacing w:after="120"/>
        <w:rPr>
          <w:rFonts w:ascii="Calibri" w:eastAsia="Calibri" w:hAnsi="Calibri" w:cs="Arial"/>
          <w:sz w:val="18"/>
        </w:rPr>
      </w:pPr>
      <w:r w:rsidRPr="00C65B58">
        <w:rPr>
          <w:rFonts w:ascii="Calibri" w:eastAsia="Calibri" w:hAnsi="Calibri" w:cs="Arial"/>
        </w:rPr>
        <w:br w:type="page"/>
      </w:r>
    </w:p>
    <w:p w14:paraId="2782010F" w14:textId="77777777" w:rsidR="00844593" w:rsidRPr="00C17881" w:rsidRDefault="00844593" w:rsidP="00CA1B7C">
      <w:pPr>
        <w:pStyle w:val="Heading1"/>
        <w:rPr>
          <w:rFonts w:eastAsia="Calibri" w:cs="Arial"/>
          <w:b/>
          <w:sz w:val="40"/>
        </w:rPr>
      </w:pPr>
      <w:bookmarkStart w:id="33" w:name="_Toc507768538"/>
      <w:bookmarkStart w:id="34" w:name="_Toc6563787"/>
      <w:bookmarkStart w:id="35" w:name="_Toc26883660"/>
      <w:bookmarkStart w:id="36" w:name="_Toc44323926"/>
      <w:bookmarkStart w:id="37" w:name="_Toc78209199"/>
      <w:bookmarkStart w:id="38" w:name="GeneralTerms"/>
      <w:r w:rsidRPr="00C17881">
        <w:rPr>
          <w:rFonts w:eastAsia="Calibri" w:cs="Arial"/>
          <w:b/>
          <w:sz w:val="40"/>
        </w:rPr>
        <w:lastRenderedPageBreak/>
        <w:t>General Terms</w:t>
      </w:r>
      <w:bookmarkEnd w:id="33"/>
      <w:bookmarkEnd w:id="34"/>
      <w:bookmarkEnd w:id="35"/>
      <w:bookmarkEnd w:id="36"/>
      <w:bookmarkEnd w:id="37"/>
    </w:p>
    <w:p w14:paraId="416F5A31" w14:textId="32091BBF" w:rsidR="00844593" w:rsidRPr="00C17881" w:rsidRDefault="00844593" w:rsidP="00061F2E">
      <w:pPr>
        <w:pStyle w:val="Heading2"/>
        <w:spacing w:after="40"/>
        <w:rPr>
          <w:rFonts w:ascii="Calibri" w:eastAsia="Calibri" w:hAnsi="Calibri" w:cs="Arial"/>
          <w:b/>
          <w:color w:val="00188F"/>
          <w:sz w:val="18"/>
        </w:rPr>
      </w:pPr>
      <w:bookmarkStart w:id="39" w:name="_Toc44323927"/>
      <w:bookmarkStart w:id="40" w:name="_Toc78209200"/>
      <w:bookmarkEnd w:id="38"/>
      <w:r w:rsidRPr="00C17881">
        <w:rPr>
          <w:rFonts w:ascii="Calibri" w:eastAsia="Calibri" w:hAnsi="Calibri" w:cs="Arial"/>
          <w:b/>
          <w:color w:val="00188F"/>
          <w:sz w:val="18"/>
        </w:rPr>
        <w:t>Compliance with Laws</w:t>
      </w:r>
      <w:bookmarkEnd w:id="39"/>
      <w:bookmarkEnd w:id="40"/>
    </w:p>
    <w:p w14:paraId="67E3D70D" w14:textId="5A461892" w:rsidR="00844593" w:rsidRPr="00C17881" w:rsidRDefault="00EA18A7"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will comply with all laws and regulations applicable to its provision of the Online Services, including security breach notification law and Data Protection Requirements. However, </w:t>
      </w:r>
      <w:r w:rsidR="00D07F34" w:rsidRPr="00C17881">
        <w:rPr>
          <w:rFonts w:ascii="Calibri" w:eastAsia="Calibri" w:hAnsi="Calibri" w:cs="Arial"/>
          <w:sz w:val="18"/>
        </w:rPr>
        <w:t>21Vianet</w:t>
      </w:r>
      <w:r w:rsidR="00844593" w:rsidRPr="00C17881">
        <w:rPr>
          <w:rFonts w:ascii="Calibri" w:eastAsia="Calibri" w:hAnsi="Calibri" w:cs="Arial"/>
          <w:sz w:val="18"/>
        </w:rPr>
        <w:t xml:space="preserve"> is not responsible for compliance with any laws or regulations applicable to Customer or Customer’s industry that are not generally applicable to information technology service providers. </w:t>
      </w:r>
      <w:r w:rsidR="00D07F34" w:rsidRPr="00C17881">
        <w:rPr>
          <w:rFonts w:ascii="Calibri" w:eastAsia="Calibri" w:hAnsi="Calibri" w:cs="Arial"/>
          <w:sz w:val="18"/>
        </w:rPr>
        <w:t>21Vianet</w:t>
      </w:r>
      <w:r w:rsidR="00844593" w:rsidRPr="00C17881">
        <w:rPr>
          <w:rFonts w:ascii="Calibri" w:eastAsia="Calibri" w:hAnsi="Calibri" w:cs="Arial"/>
          <w:sz w:val="18"/>
        </w:rPr>
        <w:t xml:space="preserve"> does not determine whether Customer Data includes information subject to any specific law or regulation. All Security Incidents are subject to the Security Incident Notification terms below.</w:t>
      </w:r>
    </w:p>
    <w:p w14:paraId="2ABDF1FA" w14:textId="2B33C4D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must comply with all laws and regulations applicable to its use of Online Services, including laws related to biometric data, confidentiality of communications, and Data Protection Requirements. Customer is responsible for determining whether the Online Services are appropriate for storage and processing of information subject to any specific law or regulation and for using the Online Services in a manner consistent with Customer’s legal and regulatory obligations. Customer is responsible for responding to any request from a </w:t>
      </w:r>
      <w:proofErr w:type="gramStart"/>
      <w:r w:rsidRPr="00C17881">
        <w:rPr>
          <w:rFonts w:ascii="Calibri" w:eastAsia="Calibri" w:hAnsi="Calibri" w:cs="Arial"/>
          <w:sz w:val="18"/>
        </w:rPr>
        <w:t>third party</w:t>
      </w:r>
      <w:proofErr w:type="gramEnd"/>
      <w:r w:rsidRPr="00C17881">
        <w:rPr>
          <w:rFonts w:ascii="Calibri" w:eastAsia="Calibri" w:hAnsi="Calibri" w:cs="Arial"/>
          <w:sz w:val="18"/>
        </w:rPr>
        <w:t xml:space="preserve"> regarding Customer’s use of an Online Service, such as a request to take down content under the </w:t>
      </w:r>
      <w:r w:rsidR="0023130B" w:rsidRPr="00C17881">
        <w:rPr>
          <w:rFonts w:ascii="Calibri" w:eastAsia="Calibri" w:hAnsi="Calibri" w:cs="Arial"/>
          <w:sz w:val="18"/>
          <w:lang w:eastAsia="zh-CN"/>
        </w:rPr>
        <w:t>Cybersecurity Law of P.R.C.</w:t>
      </w:r>
      <w:r w:rsidRPr="00C17881">
        <w:rPr>
          <w:rFonts w:ascii="Calibri" w:eastAsia="Calibri" w:hAnsi="Calibri" w:cs="Arial"/>
          <w:sz w:val="18"/>
        </w:rPr>
        <w:t xml:space="preserve"> or other applicable laws.</w:t>
      </w:r>
      <w:r w:rsidR="00405686" w:rsidRPr="00C17881">
        <w:rPr>
          <w:rFonts w:ascii="Calibri" w:eastAsia="Calibri" w:hAnsi="Calibri" w:cs="Arial"/>
          <w:sz w:val="18"/>
        </w:rPr>
        <w:t xml:space="preserve"> </w:t>
      </w:r>
    </w:p>
    <w:p w14:paraId="3298B860" w14:textId="77777777" w:rsidR="00405686" w:rsidRPr="00C17881" w:rsidRDefault="00405686" w:rsidP="00844593">
      <w:pPr>
        <w:tabs>
          <w:tab w:val="left" w:pos="158"/>
        </w:tabs>
        <w:spacing w:after="120" w:line="240" w:lineRule="auto"/>
        <w:rPr>
          <w:rFonts w:ascii="Calibri" w:eastAsia="Calibri" w:hAnsi="Calibri" w:cs="Arial"/>
          <w:sz w:val="18"/>
        </w:rPr>
      </w:pPr>
    </w:p>
    <w:p w14:paraId="53F8DF02" w14:textId="77777777" w:rsidR="00844593" w:rsidRPr="00C17881" w:rsidRDefault="00844593" w:rsidP="00CA1B7C">
      <w:pPr>
        <w:pStyle w:val="Heading1"/>
        <w:rPr>
          <w:rFonts w:eastAsia="Calibri" w:cs="Arial"/>
          <w:b/>
          <w:sz w:val="40"/>
        </w:rPr>
      </w:pPr>
      <w:bookmarkStart w:id="41" w:name="OnlineServiceSpecificTerms"/>
      <w:bookmarkStart w:id="42" w:name="_Toc6563813"/>
      <w:bookmarkStart w:id="43" w:name="_Toc26883688"/>
      <w:bookmarkStart w:id="44" w:name="_Toc42764834"/>
      <w:bookmarkStart w:id="45" w:name="_Toc44323928"/>
      <w:bookmarkStart w:id="46" w:name="_Toc78209201"/>
      <w:bookmarkStart w:id="47" w:name="DatProtectionTerms"/>
      <w:r w:rsidRPr="00C17881">
        <w:rPr>
          <w:rFonts w:eastAsia="Calibri" w:cs="Arial"/>
          <w:b/>
          <w:sz w:val="40"/>
        </w:rPr>
        <w:t>Data Protection Terms</w:t>
      </w:r>
      <w:bookmarkEnd w:id="41"/>
      <w:bookmarkEnd w:id="42"/>
      <w:bookmarkEnd w:id="43"/>
      <w:bookmarkEnd w:id="44"/>
      <w:bookmarkEnd w:id="45"/>
      <w:bookmarkEnd w:id="46"/>
    </w:p>
    <w:bookmarkEnd w:id="47"/>
    <w:p w14:paraId="06B770D7" w14:textId="77777777" w:rsidR="00CA1B7C" w:rsidRDefault="00CA1B7C" w:rsidP="00844593">
      <w:pPr>
        <w:tabs>
          <w:tab w:val="left" w:pos="158"/>
        </w:tabs>
        <w:spacing w:after="120" w:line="240" w:lineRule="auto"/>
        <w:rPr>
          <w:rFonts w:ascii="Calibri" w:eastAsia="Calibri" w:hAnsi="Calibri" w:cs="Arial"/>
          <w:sz w:val="18"/>
        </w:rPr>
      </w:pPr>
    </w:p>
    <w:p w14:paraId="0D902BBE" w14:textId="66E1FD1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This section of the DPA includes the following subsections:</w:t>
      </w:r>
    </w:p>
    <w:p w14:paraId="6EEACD98" w14:textId="77777777" w:rsidR="00844593" w:rsidRPr="00C17881" w:rsidRDefault="00844593" w:rsidP="00844593">
      <w:pPr>
        <w:numPr>
          <w:ilvl w:val="0"/>
          <w:numId w:val="5"/>
        </w:numPr>
        <w:tabs>
          <w:tab w:val="left" w:pos="158"/>
        </w:tabs>
        <w:spacing w:after="120" w:line="240" w:lineRule="auto"/>
        <w:rPr>
          <w:rFonts w:ascii="Calibri" w:eastAsia="Calibri" w:hAnsi="Calibri" w:cs="Arial"/>
          <w:sz w:val="18"/>
        </w:rPr>
        <w:sectPr w:rsidR="00844593" w:rsidRPr="00C17881" w:rsidSect="0035640C">
          <w:footerReference w:type="default" r:id="rId19"/>
          <w:footerReference w:type="first" r:id="rId20"/>
          <w:pgSz w:w="12240" w:h="15840"/>
          <w:pgMar w:top="1440" w:right="720" w:bottom="1440" w:left="720" w:header="720" w:footer="720" w:gutter="0"/>
          <w:cols w:space="720"/>
          <w:titlePg/>
          <w:docGrid w:linePitch="360"/>
        </w:sectPr>
      </w:pPr>
    </w:p>
    <w:p w14:paraId="40DE3B8D"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Scope</w:t>
      </w:r>
    </w:p>
    <w:p w14:paraId="289F6977"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Nature of Data Processing; Ownership</w:t>
      </w:r>
    </w:p>
    <w:p w14:paraId="069DBA86"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Disclosure of Processed Data</w:t>
      </w:r>
    </w:p>
    <w:p w14:paraId="6C09544F"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Processing of Personal Data; GDPR</w:t>
      </w:r>
    </w:p>
    <w:p w14:paraId="3CF44C4B"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Security</w:t>
      </w:r>
    </w:p>
    <w:p w14:paraId="031F9AD0"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Security Incident Notification</w:t>
      </w:r>
    </w:p>
    <w:p w14:paraId="6E82CE90" w14:textId="7C13C52B"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Location</w:t>
      </w:r>
    </w:p>
    <w:p w14:paraId="2B3B6294"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Data Retention and Deletion</w:t>
      </w:r>
    </w:p>
    <w:p w14:paraId="20418057"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Processor Confidentiality Commitment</w:t>
      </w:r>
    </w:p>
    <w:p w14:paraId="0BE54268"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Notice and Controls on Use of </w:t>
      </w:r>
      <w:proofErr w:type="spellStart"/>
      <w:r w:rsidRPr="00C17881">
        <w:rPr>
          <w:rFonts w:ascii="Calibri" w:eastAsia="Calibri" w:hAnsi="Calibri" w:cs="Arial"/>
          <w:sz w:val="18"/>
        </w:rPr>
        <w:t>Subprocessors</w:t>
      </w:r>
      <w:proofErr w:type="spellEnd"/>
    </w:p>
    <w:p w14:paraId="27165BAD"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Biometric Data</w:t>
      </w:r>
    </w:p>
    <w:p w14:paraId="1FC7C428" w14:textId="10325E87" w:rsidR="00844593" w:rsidRPr="00C17881" w:rsidRDefault="00844593" w:rsidP="00844593">
      <w:pPr>
        <w:numPr>
          <w:ilvl w:val="0"/>
          <w:numId w:val="5"/>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How to Contact </w:t>
      </w:r>
      <w:r w:rsidR="002B472C" w:rsidRPr="00C17881">
        <w:rPr>
          <w:rFonts w:ascii="Calibri" w:eastAsia="Calibri" w:hAnsi="Calibri" w:cs="Arial"/>
          <w:sz w:val="18"/>
        </w:rPr>
        <w:t>21Vianet</w:t>
      </w:r>
    </w:p>
    <w:p w14:paraId="4DBCF0DF" w14:textId="77777777" w:rsidR="00844593" w:rsidRPr="00C17881" w:rsidRDefault="00844593" w:rsidP="00844593">
      <w:pPr>
        <w:numPr>
          <w:ilvl w:val="0"/>
          <w:numId w:val="5"/>
        </w:numPr>
        <w:tabs>
          <w:tab w:val="left" w:pos="158"/>
        </w:tabs>
        <w:spacing w:after="0" w:line="240" w:lineRule="auto"/>
        <w:rPr>
          <w:rFonts w:ascii="Calibri" w:eastAsia="Calibri" w:hAnsi="Calibri" w:cs="Arial"/>
          <w:sz w:val="18"/>
        </w:rPr>
        <w:sectPr w:rsidR="00844593" w:rsidRPr="00C17881" w:rsidSect="005E0E5C">
          <w:footerReference w:type="default" r:id="rId21"/>
          <w:footerReference w:type="first" r:id="rId22"/>
          <w:type w:val="continuous"/>
          <w:pgSz w:w="12240" w:h="15840"/>
          <w:pgMar w:top="1440" w:right="720" w:bottom="1440" w:left="720" w:header="720" w:footer="720" w:gutter="0"/>
          <w:cols w:num="2" w:space="720"/>
          <w:titlePg/>
          <w:docGrid w:linePitch="360"/>
        </w:sectPr>
      </w:pPr>
      <w:r w:rsidRPr="00C17881">
        <w:rPr>
          <w:rFonts w:ascii="Calibri" w:eastAsia="Calibri" w:hAnsi="Calibri" w:cs="Arial"/>
          <w:sz w:val="18"/>
        </w:rPr>
        <w:t>Appendix A – Security Measures</w:t>
      </w:r>
    </w:p>
    <w:p w14:paraId="647179A5" w14:textId="77777777" w:rsidR="00844593" w:rsidRPr="00C17881" w:rsidRDefault="00844593" w:rsidP="00844593">
      <w:pPr>
        <w:tabs>
          <w:tab w:val="left" w:pos="158"/>
        </w:tabs>
        <w:spacing w:after="0" w:line="240" w:lineRule="auto"/>
        <w:ind w:left="720"/>
        <w:rPr>
          <w:rFonts w:ascii="Calibri" w:eastAsia="Calibri" w:hAnsi="Calibri" w:cs="Arial"/>
          <w:sz w:val="18"/>
        </w:rPr>
      </w:pPr>
    </w:p>
    <w:p w14:paraId="70549896" w14:textId="62BB465C" w:rsidR="00844593" w:rsidRPr="00C17881" w:rsidRDefault="00844593" w:rsidP="00061F2E">
      <w:pPr>
        <w:pStyle w:val="Heading2"/>
        <w:spacing w:after="40"/>
        <w:rPr>
          <w:rFonts w:ascii="Calibri" w:eastAsia="Calibri" w:hAnsi="Calibri" w:cs="Arial"/>
          <w:b/>
          <w:color w:val="00188F"/>
          <w:sz w:val="18"/>
        </w:rPr>
      </w:pPr>
      <w:bookmarkStart w:id="48" w:name="_Toc507768549"/>
      <w:bookmarkStart w:id="49" w:name="_Toc8395009"/>
      <w:bookmarkStart w:id="50" w:name="_Toc6563798"/>
      <w:bookmarkStart w:id="51" w:name="_Toc21617016"/>
      <w:bookmarkStart w:id="52" w:name="_Toc26972836"/>
      <w:bookmarkStart w:id="53" w:name="_Toc42764835"/>
      <w:bookmarkStart w:id="54" w:name="_Toc44323929"/>
      <w:bookmarkStart w:id="55" w:name="_Toc78209202"/>
      <w:r w:rsidRPr="00C17881">
        <w:rPr>
          <w:rFonts w:ascii="Calibri" w:eastAsia="Calibri" w:hAnsi="Calibri" w:cs="Arial"/>
          <w:b/>
          <w:color w:val="00188F"/>
          <w:sz w:val="18"/>
        </w:rPr>
        <w:t>Scope</w:t>
      </w:r>
      <w:bookmarkEnd w:id="48"/>
      <w:bookmarkEnd w:id="49"/>
      <w:bookmarkEnd w:id="50"/>
      <w:bookmarkEnd w:id="51"/>
      <w:bookmarkEnd w:id="52"/>
      <w:bookmarkEnd w:id="53"/>
      <w:bookmarkEnd w:id="54"/>
      <w:bookmarkEnd w:id="55"/>
    </w:p>
    <w:p w14:paraId="786EB70A" w14:textId="4670A9E4"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The DPA Terms apply to all Online Services except any Online Services specifically identified as excluded in Attachment 1 to the OST (or successor location in the Use Rights), which are governed by the privacy and security terms in the applicable Online Service specific terms.</w:t>
      </w:r>
    </w:p>
    <w:p w14:paraId="4A70E0E9" w14:textId="62518481"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Previews may employ lesser or different privacy and security measures than those typically present in the Online Services. Unless otherwise noted, Customer should not use Previews to process Personal Data or other data that is subject to legal or regulatory compliance requirements. The following terms in this DPA do not apply to Previews: Processing of Personal Data; GDPR</w:t>
      </w:r>
      <w:r w:rsidR="00FF5A23" w:rsidRPr="00C17881">
        <w:rPr>
          <w:rFonts w:ascii="Calibri" w:eastAsia="Calibri" w:hAnsi="Calibri" w:cs="Arial"/>
          <w:sz w:val="18"/>
        </w:rPr>
        <w:t xml:space="preserve"> and</w:t>
      </w:r>
      <w:r w:rsidRPr="00C17881">
        <w:rPr>
          <w:rFonts w:ascii="Calibri" w:eastAsia="Calibri" w:hAnsi="Calibri" w:cs="Arial"/>
          <w:sz w:val="18"/>
        </w:rPr>
        <w:t xml:space="preserve"> Data Security.</w:t>
      </w:r>
    </w:p>
    <w:p w14:paraId="7A3B3E98" w14:textId="77777777" w:rsidR="00844593" w:rsidRPr="00C17881" w:rsidRDefault="00844593" w:rsidP="00061F2E">
      <w:pPr>
        <w:pStyle w:val="Heading2"/>
        <w:spacing w:after="40"/>
        <w:rPr>
          <w:rFonts w:ascii="Calibri" w:eastAsia="Calibri" w:hAnsi="Calibri" w:cs="Arial"/>
          <w:b/>
          <w:color w:val="00188F"/>
          <w:sz w:val="18"/>
        </w:rPr>
      </w:pPr>
      <w:bookmarkStart w:id="56" w:name="_Toc26972837"/>
      <w:bookmarkStart w:id="57" w:name="_Toc44323930"/>
      <w:bookmarkStart w:id="58" w:name="_Toc78209203"/>
      <w:bookmarkStart w:id="59" w:name="_Toc507768552"/>
      <w:bookmarkStart w:id="60" w:name="_Toc8395012"/>
      <w:r w:rsidRPr="00C17881">
        <w:rPr>
          <w:rFonts w:ascii="Calibri" w:eastAsia="Calibri" w:hAnsi="Calibri" w:cs="Arial"/>
          <w:b/>
          <w:color w:val="00188F"/>
          <w:sz w:val="18"/>
        </w:rPr>
        <w:t xml:space="preserve">Nature of Data </w:t>
      </w:r>
      <w:bookmarkStart w:id="61" w:name="_Toc6563799"/>
      <w:bookmarkStart w:id="62" w:name="_Toc21617017"/>
      <w:r w:rsidRPr="00C17881">
        <w:rPr>
          <w:rFonts w:ascii="Calibri" w:eastAsia="Calibri" w:hAnsi="Calibri" w:cs="Arial"/>
          <w:b/>
          <w:color w:val="00188F"/>
          <w:sz w:val="18"/>
        </w:rPr>
        <w:t>Processing; Ownership</w:t>
      </w:r>
      <w:bookmarkEnd w:id="56"/>
      <w:bookmarkEnd w:id="57"/>
      <w:bookmarkEnd w:id="58"/>
      <w:bookmarkEnd w:id="61"/>
      <w:bookmarkEnd w:id="62"/>
    </w:p>
    <w:p w14:paraId="4DDD5583" w14:textId="4B42E120" w:rsidR="00844593" w:rsidRPr="00C17881" w:rsidRDefault="009A264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use and otherwise process Customer Data and Personal Data only </w:t>
      </w:r>
      <w:r w:rsidR="00CB57ED" w:rsidRPr="00C17881">
        <w:rPr>
          <w:rFonts w:ascii="Calibri" w:eastAsia="Calibri" w:hAnsi="Calibri" w:cs="Arial"/>
          <w:sz w:val="18"/>
        </w:rPr>
        <w:t xml:space="preserve">in accordance with Customer’s documented instructions and as described and subject to the limitations provided below </w:t>
      </w:r>
      <w:r w:rsidR="00844593" w:rsidRPr="00C17881">
        <w:rPr>
          <w:rFonts w:ascii="Calibri" w:eastAsia="Calibri" w:hAnsi="Calibri" w:cs="Arial"/>
          <w:sz w:val="18"/>
        </w:rPr>
        <w:t xml:space="preserve">(a) to provide Customer the Online Services, and (b) for </w:t>
      </w:r>
      <w:r w:rsidR="00B13CF5" w:rsidRPr="00C17881">
        <w:rPr>
          <w:rFonts w:ascii="Calibri" w:eastAsia="Calibri" w:hAnsi="Calibri" w:cs="Arial"/>
          <w:sz w:val="18"/>
        </w:rPr>
        <w:t>21Vianet</w:t>
      </w:r>
      <w:r w:rsidR="00844593" w:rsidRPr="00C17881">
        <w:rPr>
          <w:rFonts w:ascii="Calibri" w:eastAsia="Calibri" w:hAnsi="Calibri" w:cs="Arial"/>
          <w:sz w:val="18"/>
        </w:rPr>
        <w:t xml:space="preserve">’s legitimate business operations incident to delivery of the Online Services to Customer. As between the parties, Customer retains all right, title and interest in and to Customer Data. </w:t>
      </w:r>
      <w:r w:rsidR="008E7033" w:rsidRPr="00C17881">
        <w:rPr>
          <w:rFonts w:ascii="Calibri" w:eastAsia="Calibri" w:hAnsi="Calibri" w:cs="Arial"/>
          <w:sz w:val="18"/>
        </w:rPr>
        <w:t>21Vianet</w:t>
      </w:r>
      <w:r w:rsidR="00844593" w:rsidRPr="00C17881">
        <w:rPr>
          <w:rFonts w:ascii="Calibri" w:eastAsia="Calibri" w:hAnsi="Calibri" w:cs="Arial"/>
          <w:sz w:val="18"/>
        </w:rPr>
        <w:t xml:space="preserve"> acquires no rights in Customer Data, other than the rights Customer grants to </w:t>
      </w:r>
      <w:r w:rsidR="00403178" w:rsidRPr="00C17881">
        <w:rPr>
          <w:rFonts w:ascii="Calibri" w:eastAsia="Calibri" w:hAnsi="Calibri" w:cs="Arial"/>
          <w:sz w:val="18"/>
        </w:rPr>
        <w:t>21Vianet</w:t>
      </w:r>
      <w:r w:rsidR="00844593" w:rsidRPr="00C17881">
        <w:rPr>
          <w:rFonts w:ascii="Calibri" w:eastAsia="Calibri" w:hAnsi="Calibri" w:cs="Arial"/>
          <w:sz w:val="18"/>
        </w:rPr>
        <w:t xml:space="preserve"> in this section. This paragraph does not affect </w:t>
      </w:r>
      <w:r w:rsidR="00403178" w:rsidRPr="00C17881">
        <w:rPr>
          <w:rFonts w:ascii="Calibri" w:eastAsia="Calibri" w:hAnsi="Calibri" w:cs="Arial"/>
          <w:sz w:val="18"/>
        </w:rPr>
        <w:t>21Vianet</w:t>
      </w:r>
      <w:r w:rsidR="00844593" w:rsidRPr="00C17881">
        <w:rPr>
          <w:rFonts w:ascii="Calibri" w:eastAsia="Calibri" w:hAnsi="Calibri" w:cs="Arial"/>
          <w:sz w:val="18"/>
        </w:rPr>
        <w:t xml:space="preserve">’s rights in software or services </w:t>
      </w:r>
      <w:r w:rsidR="00403178" w:rsidRPr="00C17881">
        <w:rPr>
          <w:rFonts w:ascii="Calibri" w:eastAsia="Calibri" w:hAnsi="Calibri" w:cs="Arial"/>
          <w:sz w:val="18"/>
        </w:rPr>
        <w:t xml:space="preserve">21Vianet </w:t>
      </w:r>
      <w:r w:rsidR="00844593" w:rsidRPr="00C17881">
        <w:rPr>
          <w:rFonts w:ascii="Calibri" w:eastAsia="Calibri" w:hAnsi="Calibri" w:cs="Arial"/>
          <w:sz w:val="18"/>
        </w:rPr>
        <w:t>licenses to Customer.</w:t>
      </w:r>
    </w:p>
    <w:p w14:paraId="3F266C04" w14:textId="77777777" w:rsidR="00844593" w:rsidRPr="00C17881" w:rsidRDefault="00844593" w:rsidP="00844593">
      <w:pPr>
        <w:tabs>
          <w:tab w:val="left" w:pos="158"/>
        </w:tabs>
        <w:spacing w:after="120" w:line="240" w:lineRule="auto"/>
        <w:ind w:left="187"/>
        <w:outlineLvl w:val="2"/>
        <w:rPr>
          <w:rFonts w:ascii="Calibri" w:eastAsia="Calibri" w:hAnsi="Calibri" w:cs="Arial"/>
          <w:sz w:val="18"/>
        </w:rPr>
      </w:pPr>
      <w:bookmarkStart w:id="63" w:name="_Toc6563800"/>
      <w:bookmarkStart w:id="64" w:name="_Toc26972838"/>
      <w:bookmarkStart w:id="65" w:name="_Toc13858350"/>
      <w:bookmarkStart w:id="66" w:name="_Toc21617018"/>
      <w:r w:rsidRPr="00C65B58">
        <w:rPr>
          <w:rFonts w:ascii="Calibri" w:hAnsi="Calibri"/>
          <w:b/>
          <w:color w:val="0072C6"/>
          <w:sz w:val="18"/>
        </w:rPr>
        <w:t xml:space="preserve">Processing to Provide Customer </w:t>
      </w:r>
      <w:bookmarkEnd w:id="63"/>
      <w:r w:rsidRPr="00C65B58">
        <w:rPr>
          <w:rFonts w:ascii="Calibri" w:hAnsi="Calibri"/>
          <w:b/>
          <w:color w:val="0072C6"/>
          <w:sz w:val="18"/>
        </w:rPr>
        <w:t>the Online Services</w:t>
      </w:r>
      <w:bookmarkEnd w:id="64"/>
    </w:p>
    <w:p w14:paraId="400A9EBC"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For purposes of this DPA, “to provide” an Online Service consists of:  </w:t>
      </w:r>
    </w:p>
    <w:p w14:paraId="72785E7F" w14:textId="77777777" w:rsidR="00844593" w:rsidRPr="00C17881" w:rsidRDefault="00844593" w:rsidP="00844593">
      <w:pPr>
        <w:numPr>
          <w:ilvl w:val="0"/>
          <w:numId w:val="7"/>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Delivering functional capabilities as licensed, configured, and </w:t>
      </w:r>
      <w:bookmarkEnd w:id="65"/>
      <w:bookmarkEnd w:id="66"/>
      <w:r w:rsidRPr="00C17881">
        <w:rPr>
          <w:rFonts w:ascii="Calibri" w:eastAsia="Calibri" w:hAnsi="Calibri" w:cs="Arial"/>
          <w:sz w:val="18"/>
        </w:rPr>
        <w:t xml:space="preserve">used by Customer and its users, including providing personalized user </w:t>
      </w:r>
      <w:proofErr w:type="gramStart"/>
      <w:r w:rsidRPr="00C17881">
        <w:rPr>
          <w:rFonts w:ascii="Calibri" w:eastAsia="Calibri" w:hAnsi="Calibri" w:cs="Arial"/>
          <w:sz w:val="18"/>
        </w:rPr>
        <w:t>experiences;</w:t>
      </w:r>
      <w:proofErr w:type="gramEnd"/>
      <w:r w:rsidRPr="00C17881">
        <w:rPr>
          <w:rFonts w:ascii="Calibri" w:eastAsia="Calibri" w:hAnsi="Calibri" w:cs="Arial"/>
          <w:sz w:val="18"/>
        </w:rPr>
        <w:t xml:space="preserve"> </w:t>
      </w:r>
    </w:p>
    <w:p w14:paraId="0ECE23ED" w14:textId="77777777" w:rsidR="00844593" w:rsidRPr="00C17881" w:rsidRDefault="00844593" w:rsidP="00844593">
      <w:pPr>
        <w:numPr>
          <w:ilvl w:val="0"/>
          <w:numId w:val="7"/>
        </w:numPr>
        <w:tabs>
          <w:tab w:val="left" w:pos="158"/>
        </w:tabs>
        <w:spacing w:after="0" w:line="240" w:lineRule="auto"/>
        <w:rPr>
          <w:rFonts w:ascii="Calibri" w:eastAsia="Calibri" w:hAnsi="Calibri" w:cs="Arial"/>
          <w:sz w:val="18"/>
        </w:rPr>
      </w:pPr>
      <w:r w:rsidRPr="00C17881">
        <w:rPr>
          <w:rFonts w:ascii="Calibri" w:eastAsia="Calibri" w:hAnsi="Calibri" w:cs="Arial"/>
          <w:sz w:val="18"/>
        </w:rPr>
        <w:t xml:space="preserve">Troubleshooting (preventing, detecting, and repairing problems); and </w:t>
      </w:r>
    </w:p>
    <w:p w14:paraId="15450342" w14:textId="77777777" w:rsidR="00844593" w:rsidRPr="00C17881" w:rsidRDefault="00844593" w:rsidP="00844593">
      <w:pPr>
        <w:numPr>
          <w:ilvl w:val="0"/>
          <w:numId w:val="7"/>
        </w:numPr>
        <w:tabs>
          <w:tab w:val="left" w:pos="158"/>
        </w:tabs>
        <w:spacing w:after="120" w:line="240" w:lineRule="auto"/>
        <w:rPr>
          <w:rFonts w:ascii="Calibri" w:eastAsia="Calibri" w:hAnsi="Calibri" w:cs="Arial"/>
          <w:sz w:val="18"/>
        </w:rPr>
      </w:pPr>
      <w:r w:rsidRPr="00C17881">
        <w:rPr>
          <w:rFonts w:ascii="Calibri" w:eastAsia="Calibri" w:hAnsi="Calibri" w:cs="Arial"/>
          <w:sz w:val="18"/>
        </w:rPr>
        <w:t>Ongoing improvement (installing the latest updates and making improvements to user productivity, reliability, efficacy, and security).</w:t>
      </w:r>
    </w:p>
    <w:p w14:paraId="139AAB62" w14:textId="5FC36FBA"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When providing Online Services, </w:t>
      </w:r>
      <w:r w:rsidR="008C6F3A" w:rsidRPr="00C17881">
        <w:rPr>
          <w:rFonts w:ascii="Calibri" w:eastAsia="Calibri" w:hAnsi="Calibri" w:cs="Arial"/>
          <w:sz w:val="18"/>
        </w:rPr>
        <w:t xml:space="preserve">21Vianet </w:t>
      </w:r>
      <w:r w:rsidRPr="00C17881">
        <w:rPr>
          <w:rFonts w:ascii="Calibri" w:eastAsia="Calibri" w:hAnsi="Calibri" w:cs="Arial"/>
          <w:sz w:val="18"/>
        </w:rPr>
        <w:t>will not use or otherwise process Customer Data or Personal Data for</w:t>
      </w:r>
      <w:r w:rsidRPr="00C17881" w:rsidDel="000A0ADE">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market research aimed at creating new functionalities, services, or products or any other purpose, unless such use or processing is in accordance with Customer’s documented instructions.</w:t>
      </w:r>
    </w:p>
    <w:p w14:paraId="2FAD8F1E" w14:textId="67A20A02" w:rsidR="00844593" w:rsidRPr="00C65B58" w:rsidRDefault="00844593" w:rsidP="00844593">
      <w:pPr>
        <w:keepNext/>
        <w:tabs>
          <w:tab w:val="left" w:pos="158"/>
        </w:tabs>
        <w:spacing w:after="120" w:line="240" w:lineRule="auto"/>
        <w:ind w:left="187"/>
        <w:outlineLvl w:val="2"/>
        <w:rPr>
          <w:rFonts w:ascii="Calibri" w:eastAsia="Calibri" w:hAnsi="Calibri" w:cs="Arial"/>
          <w:sz w:val="18"/>
        </w:rPr>
      </w:pPr>
      <w:bookmarkStart w:id="67" w:name="_Toc26972839"/>
      <w:r w:rsidRPr="00C17881">
        <w:rPr>
          <w:rFonts w:ascii="Calibri" w:hAnsi="Calibri"/>
          <w:b/>
          <w:color w:val="0072C6"/>
          <w:sz w:val="18"/>
        </w:rPr>
        <w:lastRenderedPageBreak/>
        <w:t xml:space="preserve">Processing for </w:t>
      </w:r>
      <w:r w:rsidR="00752947" w:rsidRPr="00D54343">
        <w:rPr>
          <w:rFonts w:ascii="Calibri" w:eastAsia="Calibri" w:hAnsi="Calibri" w:cs="Arial"/>
          <w:b/>
          <w:color w:val="0072C6"/>
          <w:sz w:val="18"/>
        </w:rPr>
        <w:t>21Vianet</w:t>
      </w:r>
      <w:r w:rsidRPr="00D54343">
        <w:rPr>
          <w:rFonts w:ascii="Calibri" w:eastAsia="Calibri" w:hAnsi="Calibri" w:cs="Arial"/>
          <w:b/>
          <w:color w:val="0072C6"/>
          <w:sz w:val="18"/>
        </w:rPr>
        <w:t>’s</w:t>
      </w:r>
      <w:r w:rsidRPr="00C17881">
        <w:rPr>
          <w:rFonts w:ascii="Calibri" w:hAnsi="Calibri"/>
          <w:b/>
          <w:color w:val="0072C6"/>
          <w:sz w:val="18"/>
        </w:rPr>
        <w:t xml:space="preserve"> Legitimate Business Operations</w:t>
      </w:r>
      <w:bookmarkEnd w:id="67"/>
    </w:p>
    <w:p w14:paraId="30583470" w14:textId="330A7B2A"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For purposes of this DPA, “</w:t>
      </w:r>
      <w:r w:rsidR="00752947" w:rsidRPr="00C17881">
        <w:rPr>
          <w:rFonts w:ascii="Calibri" w:eastAsia="Calibri" w:hAnsi="Calibri" w:cs="Arial"/>
          <w:sz w:val="18"/>
        </w:rPr>
        <w:t>21Vianet</w:t>
      </w:r>
      <w:r w:rsidRPr="00C17881">
        <w:rPr>
          <w:rFonts w:ascii="Calibri" w:eastAsia="Calibri" w:hAnsi="Calibri" w:cs="Arial"/>
          <w:sz w:val="18"/>
        </w:rPr>
        <w:t>’s legitimate business operations” consist of the following, each as incident to delivery of the Online Services to Customer</w:t>
      </w:r>
      <w:r w:rsidRPr="00C17881" w:rsidDel="00A91635">
        <w:rPr>
          <w:rFonts w:ascii="Calibri" w:eastAsia="Calibri" w:hAnsi="Calibri" w:cs="Arial"/>
          <w:sz w:val="18"/>
        </w:rPr>
        <w:t>:</w:t>
      </w:r>
      <w:r w:rsidRPr="00C17881">
        <w:rPr>
          <w:rFonts w:ascii="Calibri" w:eastAsia="Calibri" w:hAnsi="Calibri" w:cs="Arial"/>
          <w:sz w:val="18"/>
        </w:rPr>
        <w:t xml:space="preserve"> (1) billing and account management; (2) compensation (e.g., calculating employee commissions and partner incentives); (3) internal reporting and business modeling (e.g., forecasting, revenue, capacity planning, product strategy); (4) combatting fraud, cybercrime, or cyber-attacks that may affect </w:t>
      </w:r>
      <w:r w:rsidR="000546DA" w:rsidRPr="00C17881">
        <w:rPr>
          <w:rFonts w:ascii="Calibri" w:eastAsia="Calibri" w:hAnsi="Calibri" w:cs="Arial"/>
          <w:sz w:val="18"/>
        </w:rPr>
        <w:t>21Vianet</w:t>
      </w:r>
      <w:r w:rsidRPr="00C17881">
        <w:rPr>
          <w:rFonts w:ascii="Calibri" w:eastAsia="Calibri" w:hAnsi="Calibri" w:cs="Arial"/>
          <w:sz w:val="18"/>
        </w:rPr>
        <w:t xml:space="preserve"> or </w:t>
      </w:r>
      <w:r w:rsidR="000546DA" w:rsidRPr="00C17881">
        <w:rPr>
          <w:rFonts w:ascii="Calibri" w:eastAsia="Calibri" w:hAnsi="Calibri" w:cs="Arial"/>
          <w:sz w:val="18"/>
        </w:rPr>
        <w:t>21Vianet</w:t>
      </w:r>
      <w:r w:rsidRPr="00C17881">
        <w:rPr>
          <w:rFonts w:ascii="Calibri" w:eastAsia="Calibri" w:hAnsi="Calibri" w:cs="Arial"/>
          <w:sz w:val="18"/>
        </w:rPr>
        <w:t xml:space="preserve"> Products; (5) improving the core functionality of accessibility, privacy or energy-efficiency; and (6) financial reporting and compliance with legal obligations (subject to the limitations on disclosure of Processed Data outlined below).</w:t>
      </w:r>
    </w:p>
    <w:p w14:paraId="42E06B8D" w14:textId="5B14313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When processing for </w:t>
      </w:r>
      <w:r w:rsidR="002F29B5" w:rsidRPr="00C17881">
        <w:rPr>
          <w:rFonts w:ascii="Calibri" w:eastAsia="Calibri" w:hAnsi="Calibri" w:cs="Arial"/>
          <w:sz w:val="18"/>
        </w:rPr>
        <w:t>21Vianet</w:t>
      </w:r>
      <w:r w:rsidRPr="00C17881">
        <w:rPr>
          <w:rFonts w:ascii="Calibri" w:eastAsia="Calibri" w:hAnsi="Calibri" w:cs="Arial"/>
          <w:sz w:val="18"/>
        </w:rPr>
        <w:t>’s legitimate business operations,</w:t>
      </w:r>
      <w:r w:rsidR="002F29B5" w:rsidRPr="00C17881">
        <w:rPr>
          <w:rFonts w:ascii="Calibri" w:eastAsia="Calibri" w:hAnsi="Calibri" w:cs="Arial"/>
          <w:sz w:val="18"/>
        </w:rPr>
        <w:t xml:space="preserve"> 21Vianet</w:t>
      </w:r>
      <w:r w:rsidRPr="00C17881">
        <w:rPr>
          <w:rFonts w:ascii="Calibri" w:eastAsia="Calibri" w:hAnsi="Calibri" w:cs="Arial"/>
          <w:sz w:val="18"/>
        </w:rPr>
        <w:t xml:space="preserve"> will not use or otherwise process Customer Data or Personal Data for</w:t>
      </w:r>
      <w:r w:rsidRPr="00C17881" w:rsidDel="00372C48">
        <w:rPr>
          <w:rFonts w:ascii="Calibri" w:eastAsia="Calibri" w:hAnsi="Calibri" w:cs="Arial"/>
          <w:sz w:val="18"/>
        </w:rPr>
        <w:t>:</w:t>
      </w:r>
      <w:r w:rsidRPr="00C17881">
        <w:rPr>
          <w:rFonts w:ascii="Calibri" w:eastAsia="Calibri" w:hAnsi="Calibri" w:cs="Arial"/>
          <w:sz w:val="18"/>
        </w:rPr>
        <w:t xml:space="preserve"> (a) user profiling, (b) advertising or similar commercial purposes, or (c) any other purpose, other than </w:t>
      </w:r>
      <w:bookmarkStart w:id="68" w:name="_Hlk24466161"/>
      <w:r w:rsidRPr="00C17881">
        <w:rPr>
          <w:rFonts w:ascii="Calibri" w:eastAsia="Calibri" w:hAnsi="Calibri" w:cs="Arial"/>
          <w:sz w:val="18"/>
        </w:rPr>
        <w:t xml:space="preserve">for the purposes set out in this section. </w:t>
      </w:r>
      <w:bookmarkEnd w:id="68"/>
    </w:p>
    <w:p w14:paraId="368AE946" w14:textId="77777777" w:rsidR="00844593" w:rsidRPr="00C17881" w:rsidRDefault="00844593" w:rsidP="00061F2E">
      <w:pPr>
        <w:pStyle w:val="Heading2"/>
        <w:spacing w:after="40"/>
        <w:rPr>
          <w:rFonts w:ascii="Calibri" w:eastAsia="Calibri" w:hAnsi="Calibri" w:cs="Arial"/>
          <w:b/>
          <w:color w:val="00188F"/>
          <w:sz w:val="18"/>
        </w:rPr>
      </w:pPr>
      <w:bookmarkStart w:id="69" w:name="_Toc507768551"/>
      <w:bookmarkStart w:id="70" w:name="_Toc8395011"/>
      <w:bookmarkStart w:id="71" w:name="_Toc26972840"/>
      <w:bookmarkStart w:id="72" w:name="_Toc42764837"/>
      <w:bookmarkStart w:id="73" w:name="_Toc44323931"/>
      <w:bookmarkStart w:id="74" w:name="_Toc78209204"/>
      <w:r w:rsidRPr="00C17881">
        <w:rPr>
          <w:rFonts w:ascii="Calibri" w:eastAsia="Calibri" w:hAnsi="Calibri" w:cs="Arial"/>
          <w:b/>
          <w:color w:val="00188F"/>
          <w:sz w:val="18"/>
        </w:rPr>
        <w:t>Disclosure of Processed Data</w:t>
      </w:r>
      <w:bookmarkEnd w:id="69"/>
      <w:bookmarkEnd w:id="70"/>
      <w:bookmarkEnd w:id="71"/>
      <w:bookmarkEnd w:id="72"/>
      <w:bookmarkEnd w:id="73"/>
      <w:bookmarkEnd w:id="74"/>
    </w:p>
    <w:p w14:paraId="0A23EF3C" w14:textId="36D1CC94" w:rsidR="00844593" w:rsidRPr="00C17881" w:rsidRDefault="007D64A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21Vianet </w:t>
      </w:r>
      <w:r w:rsidR="00844593" w:rsidRPr="00C17881">
        <w:rPr>
          <w:rFonts w:ascii="Calibri" w:eastAsia="Calibri" w:hAnsi="Calibri" w:cs="Arial"/>
          <w:sz w:val="18"/>
        </w:rPr>
        <w:t xml:space="preserve">will not disclose or provide access to any Processed Data except: (1) as Customer directs; (2) as described in this DPA; or (3) as required by law. For purposes of this section, “Processed Data” means: (a) Customer Data; (b) Personal Data; and (c) any other data processed by </w:t>
      </w:r>
      <w:r w:rsidR="00AB6CBA" w:rsidRPr="00C17881">
        <w:rPr>
          <w:rFonts w:ascii="Calibri" w:eastAsia="Calibri" w:hAnsi="Calibri" w:cs="Arial"/>
          <w:sz w:val="18"/>
        </w:rPr>
        <w:t>21Vianet</w:t>
      </w:r>
      <w:r w:rsidR="00844593" w:rsidRPr="00C17881">
        <w:rPr>
          <w:rFonts w:ascii="Calibri" w:eastAsia="Calibri" w:hAnsi="Calibri" w:cs="Arial"/>
          <w:sz w:val="18"/>
        </w:rPr>
        <w:t xml:space="preserve"> in connection with the Online Service that is Customer’s confidential information under </w:t>
      </w:r>
      <w:r w:rsidR="00F33E21" w:rsidRPr="00C17881">
        <w:rPr>
          <w:rFonts w:ascii="Calibri" w:eastAsia="Calibri" w:hAnsi="Calibri" w:cs="Arial"/>
          <w:sz w:val="18"/>
        </w:rPr>
        <w:t>21Vianet Customer Agreement</w:t>
      </w:r>
      <w:r w:rsidR="00844593" w:rsidRPr="00C17881">
        <w:rPr>
          <w:rFonts w:ascii="Calibri" w:eastAsia="Calibri" w:hAnsi="Calibri" w:cs="Arial"/>
          <w:sz w:val="18"/>
        </w:rPr>
        <w:t xml:space="preserve">. All processing of Processed Data is subject to </w:t>
      </w:r>
      <w:r w:rsidR="009A0FFB" w:rsidRPr="00C17881">
        <w:rPr>
          <w:rFonts w:ascii="Calibri" w:eastAsia="Calibri" w:hAnsi="Calibri" w:cs="Arial"/>
          <w:sz w:val="18"/>
        </w:rPr>
        <w:t>21Vianet</w:t>
      </w:r>
      <w:r w:rsidR="00844593" w:rsidRPr="00C17881">
        <w:rPr>
          <w:rFonts w:ascii="Calibri" w:eastAsia="Calibri" w:hAnsi="Calibri" w:cs="Arial"/>
          <w:sz w:val="18"/>
        </w:rPr>
        <w:t xml:space="preserve">’s obligation of confidentiality under the </w:t>
      </w:r>
      <w:r w:rsidR="009A0FFB" w:rsidRPr="00C17881">
        <w:rPr>
          <w:rFonts w:ascii="Calibri" w:eastAsia="Calibri" w:hAnsi="Calibri" w:cs="Arial"/>
          <w:sz w:val="18"/>
        </w:rPr>
        <w:t>21Vianet Customer Agreement</w:t>
      </w:r>
      <w:r w:rsidR="00844593" w:rsidRPr="00C17881">
        <w:rPr>
          <w:rFonts w:ascii="Calibri" w:eastAsia="Calibri" w:hAnsi="Calibri" w:cs="Arial"/>
          <w:sz w:val="18"/>
        </w:rPr>
        <w:t xml:space="preserve">. </w:t>
      </w:r>
    </w:p>
    <w:p w14:paraId="1F9D8B3E" w14:textId="27C6C9A6" w:rsidR="00844593" w:rsidRPr="00C17881" w:rsidRDefault="00AF5532"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not disclose or provide access to any Processed Data to law enforcement unless required by law. If law enforcement contacts </w:t>
      </w:r>
      <w:r w:rsidR="00BE2FCD"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with a demand for Processed Data,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attempt to redirect the law enforcement agency to request that data directly from Customer. If compelled to disclose or provide access to any Processed Data to law enforcement, </w:t>
      </w:r>
      <w:r w:rsidR="006B7028" w:rsidRPr="00C17881">
        <w:rPr>
          <w:rFonts w:ascii="Calibri" w:eastAsia="Calibri" w:hAnsi="Calibri" w:cs="Arial"/>
          <w:sz w:val="18"/>
          <w:szCs w:val="18"/>
        </w:rPr>
        <w:t>21Vianet</w:t>
      </w:r>
      <w:r w:rsidR="00844593" w:rsidRPr="00C17881">
        <w:rPr>
          <w:rFonts w:ascii="Calibri" w:eastAsia="Calibri" w:hAnsi="Calibri" w:cs="Arial"/>
          <w:sz w:val="18"/>
          <w:szCs w:val="18"/>
        </w:rPr>
        <w:t xml:space="preserve"> will promptly notify Customer and provide a copy of the demand unless legally prohibited from doing so</w:t>
      </w:r>
      <w:r w:rsidR="00844593" w:rsidRPr="00C17881">
        <w:rPr>
          <w:rFonts w:ascii="Calibri" w:eastAsia="Calibri" w:hAnsi="Calibri" w:cs="Arial"/>
          <w:sz w:val="18"/>
        </w:rPr>
        <w:t>.</w:t>
      </w:r>
    </w:p>
    <w:p w14:paraId="79F39712" w14:textId="23EDDD12"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Upon receipt of any other third-party request for Processed Data, </w:t>
      </w:r>
      <w:r w:rsidR="00315F8C" w:rsidRPr="00C17881">
        <w:rPr>
          <w:rFonts w:ascii="Calibri" w:eastAsia="Calibri" w:hAnsi="Calibri" w:cs="Arial"/>
          <w:sz w:val="18"/>
          <w:szCs w:val="18"/>
        </w:rPr>
        <w:t>21Vianet</w:t>
      </w:r>
      <w:r w:rsidRPr="00C17881">
        <w:rPr>
          <w:rFonts w:ascii="Calibri" w:eastAsia="Calibri" w:hAnsi="Calibri" w:cs="Arial"/>
          <w:sz w:val="18"/>
        </w:rPr>
        <w:t xml:space="preserve"> will promptly notify Customer unless prohibited by law. </w:t>
      </w:r>
      <w:r w:rsidR="00526F8E" w:rsidRPr="00C17881">
        <w:rPr>
          <w:rFonts w:ascii="Calibri" w:eastAsia="Calibri" w:hAnsi="Calibri" w:cs="Arial"/>
          <w:sz w:val="18"/>
          <w:szCs w:val="18"/>
        </w:rPr>
        <w:t>21Vianet</w:t>
      </w:r>
      <w:r w:rsidR="00526F8E" w:rsidRPr="00C17881">
        <w:rPr>
          <w:rFonts w:ascii="Calibri" w:eastAsia="Calibri" w:hAnsi="Calibri" w:cs="Arial"/>
          <w:sz w:val="18"/>
        </w:rPr>
        <w:t xml:space="preserve"> </w:t>
      </w:r>
      <w:r w:rsidRPr="00C17881">
        <w:rPr>
          <w:rFonts w:ascii="Calibri" w:eastAsia="Calibri" w:hAnsi="Calibri" w:cs="Arial"/>
          <w:sz w:val="18"/>
        </w:rPr>
        <w:t>will reject the request unless required by law to comply. If the request is valid,</w:t>
      </w:r>
      <w:r w:rsidR="00526F8E" w:rsidRPr="00C17881">
        <w:rPr>
          <w:rFonts w:ascii="Calibri" w:eastAsia="Calibri" w:hAnsi="Calibri" w:cs="Arial"/>
          <w:sz w:val="18"/>
          <w:szCs w:val="18"/>
        </w:rPr>
        <w:t xml:space="preserve"> 21Vianet</w:t>
      </w:r>
      <w:r w:rsidRPr="00C17881">
        <w:rPr>
          <w:rFonts w:ascii="Calibri" w:eastAsia="Calibri" w:hAnsi="Calibri" w:cs="Arial"/>
          <w:sz w:val="18"/>
        </w:rPr>
        <w:t xml:space="preserve"> will attempt to redirect the third party to request the data directly from Customer.</w:t>
      </w:r>
    </w:p>
    <w:p w14:paraId="10F78DAB" w14:textId="6EDD27CE" w:rsidR="00844593" w:rsidRPr="00C17881" w:rsidRDefault="00526F8E"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not provide any third party: (a) direct, indirect, blanket, or unfettered access to Processed Data; (b) platform encryption keys used to secure Processed Data or the ability to break such encryption; or (c) access to Processed Data if </w:t>
      </w:r>
      <w:r w:rsidR="009D35B4" w:rsidRPr="00C17881">
        <w:rPr>
          <w:rFonts w:ascii="Calibri" w:eastAsia="Calibri" w:hAnsi="Calibri" w:cs="Arial"/>
          <w:sz w:val="18"/>
          <w:szCs w:val="18"/>
        </w:rPr>
        <w:t>21Vianet</w:t>
      </w:r>
      <w:r w:rsidR="00844593" w:rsidRPr="00C17881">
        <w:rPr>
          <w:rFonts w:ascii="Calibri" w:eastAsia="Calibri" w:hAnsi="Calibri" w:cs="Arial"/>
          <w:sz w:val="18"/>
        </w:rPr>
        <w:t xml:space="preserve"> is aware that the data is to be used for purposes other than those stated in the third party’s request. </w:t>
      </w:r>
    </w:p>
    <w:p w14:paraId="0402A3FA" w14:textId="354CFE0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In support of the above, </w:t>
      </w:r>
      <w:r w:rsidR="00F92D3A" w:rsidRPr="00C17881">
        <w:rPr>
          <w:rFonts w:ascii="Calibri" w:eastAsia="Calibri" w:hAnsi="Calibri" w:cs="Arial"/>
          <w:sz w:val="18"/>
          <w:szCs w:val="18"/>
        </w:rPr>
        <w:t>21Vianet</w:t>
      </w:r>
      <w:r w:rsidRPr="00C17881">
        <w:rPr>
          <w:rFonts w:ascii="Calibri" w:eastAsia="Calibri" w:hAnsi="Calibri" w:cs="Arial"/>
          <w:sz w:val="18"/>
        </w:rPr>
        <w:t xml:space="preserve"> may provide Customer’s basic contact information to the third party. </w:t>
      </w:r>
    </w:p>
    <w:p w14:paraId="745972E7" w14:textId="41714CB3" w:rsidR="00844593" w:rsidRPr="00C17881" w:rsidRDefault="00844593" w:rsidP="00061F2E">
      <w:pPr>
        <w:pStyle w:val="Heading2"/>
        <w:spacing w:after="40"/>
        <w:rPr>
          <w:rFonts w:ascii="Calibri" w:eastAsia="Calibri" w:hAnsi="Calibri" w:cs="Arial"/>
          <w:b/>
          <w:color w:val="00188F"/>
          <w:sz w:val="18"/>
        </w:rPr>
      </w:pPr>
      <w:bookmarkStart w:id="75" w:name="_Toc6563801"/>
      <w:bookmarkStart w:id="76" w:name="_Toc21617019"/>
      <w:bookmarkStart w:id="77" w:name="_Toc26972841"/>
      <w:bookmarkStart w:id="78" w:name="_Toc44323932"/>
      <w:bookmarkStart w:id="79" w:name="_Toc78209205"/>
      <w:r w:rsidRPr="00C17881">
        <w:rPr>
          <w:rFonts w:ascii="Calibri" w:eastAsia="Calibri" w:hAnsi="Calibri" w:cs="Arial"/>
          <w:b/>
          <w:color w:val="00188F"/>
          <w:sz w:val="18"/>
        </w:rPr>
        <w:t>Processing of Personal Data; GDPR</w:t>
      </w:r>
      <w:bookmarkEnd w:id="59"/>
      <w:bookmarkEnd w:id="60"/>
      <w:bookmarkEnd w:id="75"/>
      <w:bookmarkEnd w:id="76"/>
      <w:bookmarkEnd w:id="77"/>
      <w:bookmarkEnd w:id="78"/>
      <w:bookmarkEnd w:id="79"/>
    </w:p>
    <w:p w14:paraId="2699F3E4" w14:textId="387651BA" w:rsidR="00844593" w:rsidRPr="00C17881" w:rsidRDefault="00844593" w:rsidP="00844593">
      <w:pPr>
        <w:tabs>
          <w:tab w:val="left" w:pos="158"/>
        </w:tabs>
        <w:spacing w:after="120" w:line="240" w:lineRule="auto"/>
        <w:rPr>
          <w:rFonts w:ascii="Calibri" w:eastAsia="Calibri" w:hAnsi="Calibri" w:cs="Arial"/>
          <w:sz w:val="18"/>
        </w:rPr>
      </w:pPr>
      <w:bookmarkStart w:id="80" w:name="_Toc489605577"/>
      <w:r w:rsidRPr="00C17881">
        <w:rPr>
          <w:rFonts w:ascii="Calibri" w:eastAsia="Calibri" w:hAnsi="Calibri" w:cs="Arial"/>
          <w:sz w:val="18"/>
        </w:rPr>
        <w:t>All Personal Data processed by</w:t>
      </w:r>
      <w:r w:rsidR="00334D65" w:rsidRPr="00C17881">
        <w:rPr>
          <w:rFonts w:ascii="Calibri" w:eastAsia="Calibri" w:hAnsi="Calibri" w:cs="Arial"/>
          <w:sz w:val="18"/>
        </w:rPr>
        <w:t xml:space="preserve"> </w:t>
      </w:r>
      <w:r w:rsidR="00334D65" w:rsidRPr="00C17881">
        <w:rPr>
          <w:rFonts w:ascii="Calibri" w:eastAsia="Calibri" w:hAnsi="Calibri" w:cs="Arial"/>
          <w:sz w:val="18"/>
          <w:szCs w:val="18"/>
        </w:rPr>
        <w:t>21Vianet</w:t>
      </w:r>
      <w:r w:rsidRPr="00C17881">
        <w:rPr>
          <w:rFonts w:ascii="Calibri" w:eastAsia="Calibri" w:hAnsi="Calibri" w:cs="Arial"/>
          <w:sz w:val="18"/>
        </w:rPr>
        <w:t xml:space="preserve"> in connection with the Online Services is obtained as either Customer Data, Diagnostic Data, or Service Generated Data. Personal Data provided to </w:t>
      </w:r>
      <w:r w:rsidR="005E3B24" w:rsidRPr="00C17881">
        <w:rPr>
          <w:rFonts w:ascii="Calibri" w:eastAsia="Calibri" w:hAnsi="Calibri" w:cs="Arial"/>
          <w:sz w:val="18"/>
          <w:szCs w:val="18"/>
        </w:rPr>
        <w:t>21Vianet</w:t>
      </w:r>
      <w:r w:rsidRPr="00C17881">
        <w:rPr>
          <w:rFonts w:ascii="Calibri" w:eastAsia="Calibri" w:hAnsi="Calibri" w:cs="Arial"/>
          <w:sz w:val="18"/>
        </w:rPr>
        <w:t xml:space="preserve"> by, or on behalf of, Customer through use of the Online Service is also Customer Data. Pseudonymized identifiers may be included in Diagnostic Data or Service Generated Data and are also Personal Data. Any Personal Data pseudonymized, or de-identified but not anonymized, or Personal Data derived from Personal Data is also Personal Data. </w:t>
      </w:r>
    </w:p>
    <w:p w14:paraId="7B2E41EC" w14:textId="23832B2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To the extent </w:t>
      </w:r>
      <w:r w:rsidR="003F38A9" w:rsidRPr="00C17881">
        <w:rPr>
          <w:rFonts w:ascii="Calibri" w:eastAsia="Calibri" w:hAnsi="Calibri" w:cs="Arial"/>
          <w:sz w:val="18"/>
          <w:szCs w:val="18"/>
        </w:rPr>
        <w:t>21Vianet</w:t>
      </w:r>
      <w:r w:rsidRPr="00C17881">
        <w:rPr>
          <w:rFonts w:ascii="Calibri" w:eastAsia="Calibri" w:hAnsi="Calibri" w:cs="Arial"/>
          <w:sz w:val="18"/>
        </w:rPr>
        <w:t xml:space="preserve"> is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subject to the GDPR, the GDPR Terms in </w:t>
      </w:r>
      <w:hyperlink w:anchor="Attachment3" w:history="1">
        <w:r w:rsidRPr="00C65B58">
          <w:rPr>
            <w:rFonts w:ascii="Calibri" w:eastAsia="Calibri" w:hAnsi="Calibri" w:cs="Arial"/>
            <w:color w:val="0563C1"/>
            <w:sz w:val="18"/>
            <w:u w:val="single"/>
          </w:rPr>
          <w:t xml:space="preserve">Attachment </w:t>
        </w:r>
      </w:hyperlink>
      <w:r w:rsidR="00067382" w:rsidRPr="00C17881">
        <w:rPr>
          <w:rFonts w:ascii="Calibri" w:eastAsia="Calibri" w:hAnsi="Calibri" w:cs="Arial"/>
          <w:color w:val="0563C1"/>
          <w:sz w:val="18"/>
          <w:u w:val="single"/>
        </w:rPr>
        <w:t>2</w:t>
      </w:r>
      <w:r w:rsidRPr="00C65B58">
        <w:rPr>
          <w:rFonts w:ascii="Calibri" w:eastAsia="Calibri" w:hAnsi="Calibri" w:cs="Arial"/>
          <w:sz w:val="18"/>
        </w:rPr>
        <w:t xml:space="preserve"> govern that processing and the parties also agree to the following terms in this sub-section (“Processing of Personal Data; GDPR”):</w:t>
      </w:r>
    </w:p>
    <w:p w14:paraId="38A4019B"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81" w:name="_Toc26972842"/>
      <w:r w:rsidRPr="00C17881">
        <w:rPr>
          <w:rFonts w:ascii="Calibri" w:eastAsia="Calibri" w:hAnsi="Calibri" w:cs="Arial"/>
          <w:b/>
          <w:bCs/>
          <w:color w:val="0072C6"/>
          <w:sz w:val="18"/>
        </w:rPr>
        <w:t>Processor and Controller Roles and Responsibilities</w:t>
      </w:r>
      <w:bookmarkEnd w:id="81"/>
    </w:p>
    <w:p w14:paraId="06DE6F5A" w14:textId="74406DE7" w:rsidR="00844593" w:rsidRPr="00C17881" w:rsidRDefault="00844593" w:rsidP="00844593">
      <w:pPr>
        <w:tabs>
          <w:tab w:val="left" w:pos="158"/>
        </w:tabs>
        <w:spacing w:after="120" w:line="240" w:lineRule="auto"/>
        <w:ind w:left="158"/>
        <w:rPr>
          <w:rFonts w:ascii="Calibri" w:eastAsia="Calibri" w:hAnsi="Calibri" w:cs="Arial"/>
          <w:sz w:val="18"/>
        </w:rPr>
      </w:pPr>
      <w:bookmarkStart w:id="82" w:name="_Toc26972843"/>
      <w:bookmarkStart w:id="83" w:name="_Toc26972844"/>
      <w:r w:rsidRPr="00C17881">
        <w:rPr>
          <w:rFonts w:ascii="Calibri" w:eastAsia="Calibri" w:hAnsi="Calibri" w:cs="Arial"/>
          <w:sz w:val="18"/>
        </w:rPr>
        <w:t xml:space="preserve">Customer and </w:t>
      </w:r>
      <w:r w:rsidR="00830051" w:rsidRPr="00C17881">
        <w:rPr>
          <w:rFonts w:ascii="Calibri" w:eastAsia="Calibri" w:hAnsi="Calibri" w:cs="Arial"/>
          <w:sz w:val="18"/>
          <w:szCs w:val="18"/>
        </w:rPr>
        <w:t>21Vianet</w:t>
      </w:r>
      <w:r w:rsidRPr="00C17881">
        <w:rPr>
          <w:rFonts w:ascii="Calibri" w:eastAsia="Calibri" w:hAnsi="Calibri" w:cs="Arial"/>
          <w:sz w:val="18"/>
        </w:rPr>
        <w:t xml:space="preserve"> agree that Customer is the controller of Personal Data and </w:t>
      </w:r>
      <w:r w:rsidR="00830051" w:rsidRPr="00C17881">
        <w:rPr>
          <w:rFonts w:ascii="Calibri" w:eastAsia="Calibri" w:hAnsi="Calibri" w:cs="Arial"/>
          <w:sz w:val="18"/>
          <w:szCs w:val="18"/>
        </w:rPr>
        <w:t>21Vianet</w:t>
      </w:r>
      <w:r w:rsidR="00830051" w:rsidRPr="00C17881">
        <w:rPr>
          <w:rFonts w:ascii="Calibri" w:eastAsia="Calibri" w:hAnsi="Calibri" w:cs="Arial"/>
          <w:sz w:val="18"/>
        </w:rPr>
        <w:t xml:space="preserve"> </w:t>
      </w:r>
      <w:r w:rsidRPr="00C17881">
        <w:rPr>
          <w:rFonts w:ascii="Calibri" w:eastAsia="Calibri" w:hAnsi="Calibri" w:cs="Arial"/>
          <w:sz w:val="18"/>
        </w:rPr>
        <w:t xml:space="preserve">is the processor of such data, except (a) when Customer acts as a processor of Personal Data, in which case </w:t>
      </w:r>
      <w:r w:rsidR="00830051" w:rsidRPr="00C17881">
        <w:rPr>
          <w:rFonts w:ascii="Calibri" w:eastAsia="Calibri" w:hAnsi="Calibri" w:cs="Arial"/>
          <w:sz w:val="18"/>
          <w:szCs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or (b) as stated otherwise in the Online Service Specific terms or this DPA. When </w:t>
      </w:r>
      <w:r w:rsidR="00DF6D90" w:rsidRPr="00C17881">
        <w:rPr>
          <w:rFonts w:ascii="Calibri" w:eastAsia="Calibri" w:hAnsi="Calibri" w:cs="Arial"/>
          <w:sz w:val="18"/>
          <w:szCs w:val="18"/>
        </w:rPr>
        <w:t>21Vianet</w:t>
      </w:r>
      <w:r w:rsidRPr="00C17881">
        <w:rPr>
          <w:rFonts w:ascii="Calibri" w:eastAsia="Calibri" w:hAnsi="Calibri" w:cs="Arial"/>
          <w:sz w:val="18"/>
        </w:rPr>
        <w:t xml:space="preserve"> acts as the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Personal Data, it will process Personal Data only on documented instructions from Customer. Customer agrees that its </w:t>
      </w:r>
      <w:r w:rsidR="00DF6D90" w:rsidRPr="00C17881">
        <w:rPr>
          <w:rFonts w:ascii="Calibri" w:eastAsia="Calibri" w:hAnsi="Calibri" w:cs="Arial"/>
          <w:sz w:val="18"/>
        </w:rPr>
        <w:t>21</w:t>
      </w:r>
      <w:r w:rsidR="00DF6D90" w:rsidRPr="00C17881">
        <w:rPr>
          <w:rFonts w:ascii="Calibri" w:eastAsia="Calibri" w:hAnsi="Calibri" w:cs="Arial"/>
          <w:sz w:val="18"/>
          <w:lang w:eastAsia="zh-CN"/>
        </w:rPr>
        <w:t>Vianet Customer Agreement</w:t>
      </w:r>
      <w:r w:rsidRPr="00C17881">
        <w:rPr>
          <w:rFonts w:ascii="Calibri" w:eastAsia="Calibri" w:hAnsi="Calibri" w:cs="Arial"/>
          <w:sz w:val="18"/>
        </w:rPr>
        <w:t xml:space="preserve"> (including the DPA Terms and any applicable updates), along with the product documentation and Customer’s use and configuration of features in the Online Services, are Customer’s complete documented instructions to </w:t>
      </w:r>
      <w:r w:rsidR="0012743B" w:rsidRPr="00C17881">
        <w:rPr>
          <w:rFonts w:ascii="Calibri" w:eastAsia="Calibri" w:hAnsi="Calibri" w:cs="Arial"/>
          <w:sz w:val="18"/>
          <w:szCs w:val="18"/>
        </w:rPr>
        <w:t>21Vianet</w:t>
      </w:r>
      <w:r w:rsidR="0012743B" w:rsidRPr="00C17881">
        <w:rPr>
          <w:rFonts w:ascii="Calibri" w:eastAsia="Calibri" w:hAnsi="Calibri" w:cs="Arial"/>
          <w:sz w:val="18"/>
        </w:rPr>
        <w:t xml:space="preserve"> </w:t>
      </w:r>
      <w:r w:rsidRPr="00C17881">
        <w:rPr>
          <w:rFonts w:ascii="Calibri" w:eastAsia="Calibri" w:hAnsi="Calibri" w:cs="Arial"/>
          <w:sz w:val="18"/>
        </w:rPr>
        <w:t>for the processing of Personal Data. Any additional or alternate instructions must be agreed to according to the process for amending Customer’s</w:t>
      </w:r>
      <w:r w:rsidR="009A55BD" w:rsidRPr="00C17881">
        <w:rPr>
          <w:rFonts w:ascii="Calibri" w:eastAsia="Calibri" w:hAnsi="Calibri" w:cs="Arial"/>
          <w:sz w:val="18"/>
        </w:rPr>
        <w:t xml:space="preserve"> 21Vianet Customer Agreement</w:t>
      </w:r>
      <w:r w:rsidRPr="00C17881">
        <w:rPr>
          <w:rFonts w:ascii="Calibri" w:eastAsia="Calibri" w:hAnsi="Calibri" w:cs="Arial"/>
          <w:sz w:val="18"/>
        </w:rPr>
        <w:t xml:space="preserve">. In any instance where the GDPR applies and Customer is a processor, Customer warrants to </w:t>
      </w:r>
      <w:r w:rsidR="009A55BD" w:rsidRPr="00C17881">
        <w:rPr>
          <w:rFonts w:ascii="Calibri" w:eastAsia="Calibri" w:hAnsi="Calibri" w:cs="Arial"/>
          <w:sz w:val="18"/>
          <w:szCs w:val="18"/>
        </w:rPr>
        <w:t>21Vianet</w:t>
      </w:r>
      <w:r w:rsidRPr="00C17881">
        <w:rPr>
          <w:rFonts w:ascii="Calibri" w:eastAsia="Calibri" w:hAnsi="Calibri" w:cs="Arial"/>
          <w:sz w:val="18"/>
        </w:rPr>
        <w:t xml:space="preserve"> that Customer’s instructions, including appointment of </w:t>
      </w:r>
      <w:r w:rsidR="00CC7B2A" w:rsidRPr="00C17881">
        <w:rPr>
          <w:rFonts w:ascii="Calibri" w:eastAsia="Calibri" w:hAnsi="Calibri" w:cs="Arial"/>
          <w:sz w:val="18"/>
          <w:szCs w:val="18"/>
        </w:rPr>
        <w:t>21Vianet</w:t>
      </w:r>
      <w:r w:rsidR="00CC7B2A" w:rsidRPr="00C17881">
        <w:rPr>
          <w:rFonts w:ascii="Calibri" w:eastAsia="Calibri" w:hAnsi="Calibri" w:cs="Arial"/>
          <w:sz w:val="18"/>
        </w:rPr>
        <w:t xml:space="preserve"> </w:t>
      </w:r>
      <w:r w:rsidRPr="00C17881">
        <w:rPr>
          <w:rFonts w:ascii="Calibri" w:eastAsia="Calibri" w:hAnsi="Calibri" w:cs="Arial"/>
          <w:sz w:val="18"/>
        </w:rPr>
        <w:t xml:space="preserve">as a processor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have been authorized by the relevant controller.</w:t>
      </w:r>
      <w:bookmarkEnd w:id="82"/>
      <w:r w:rsidRPr="00C17881">
        <w:rPr>
          <w:rFonts w:ascii="Calibri" w:eastAsia="Calibri" w:hAnsi="Calibri" w:cs="Arial"/>
          <w:sz w:val="18"/>
        </w:rPr>
        <w:t xml:space="preserve"> </w:t>
      </w:r>
    </w:p>
    <w:p w14:paraId="1E629395" w14:textId="3ACFDCF7" w:rsidR="00844593" w:rsidRPr="00C65B58" w:rsidRDefault="00844593" w:rsidP="00844593">
      <w:pPr>
        <w:tabs>
          <w:tab w:val="left" w:pos="158"/>
        </w:tabs>
        <w:spacing w:after="120" w:line="240" w:lineRule="auto"/>
        <w:ind w:left="180"/>
        <w:outlineLvl w:val="2"/>
        <w:rPr>
          <w:rFonts w:ascii="Calibri" w:eastAsia="Calibri" w:hAnsi="Calibri" w:cs="Arial"/>
          <w:sz w:val="18"/>
        </w:rPr>
      </w:pPr>
      <w:r w:rsidRPr="00C17881">
        <w:rPr>
          <w:rFonts w:ascii="Calibri" w:hAnsi="Calibri"/>
          <w:sz w:val="18"/>
        </w:rPr>
        <w:t xml:space="preserve">To the extent </w:t>
      </w:r>
      <w:r w:rsidR="005C1B45" w:rsidRPr="00C65B58">
        <w:rPr>
          <w:rFonts w:ascii="Calibri" w:eastAsia="Calibri" w:hAnsi="Calibri" w:cs="Arial"/>
          <w:sz w:val="18"/>
          <w:szCs w:val="18"/>
        </w:rPr>
        <w:t>21Vianet</w:t>
      </w:r>
      <w:r w:rsidRPr="00C17881">
        <w:rPr>
          <w:rFonts w:ascii="Calibri" w:hAnsi="Calibri"/>
          <w:sz w:val="18"/>
        </w:rPr>
        <w:t xml:space="preserve"> uses or otherwise processes Personal Data subject to the GDPR for </w:t>
      </w:r>
      <w:r w:rsidR="005C1B45" w:rsidRPr="00C65B58">
        <w:rPr>
          <w:rFonts w:ascii="Calibri" w:eastAsia="Calibri" w:hAnsi="Calibri" w:cs="Arial"/>
          <w:sz w:val="18"/>
          <w:szCs w:val="18"/>
        </w:rPr>
        <w:t>21Vianet</w:t>
      </w:r>
      <w:r w:rsidRPr="00C65B58">
        <w:rPr>
          <w:rFonts w:ascii="Calibri" w:eastAsia="Calibri" w:hAnsi="Calibri" w:cs="Arial"/>
          <w:sz w:val="18"/>
        </w:rPr>
        <w:t>’s</w:t>
      </w:r>
      <w:r w:rsidRPr="00C17881">
        <w:rPr>
          <w:rFonts w:ascii="Calibri" w:hAnsi="Calibri"/>
          <w:sz w:val="18"/>
        </w:rPr>
        <w:t xml:space="preserve"> legitimate business operations incident to delivery of the Online Services to Customer, </w:t>
      </w:r>
      <w:r w:rsidR="005C1B45" w:rsidRPr="00C65B58">
        <w:rPr>
          <w:rFonts w:ascii="Calibri" w:eastAsia="Calibri" w:hAnsi="Calibri" w:cs="Arial"/>
          <w:sz w:val="18"/>
          <w:szCs w:val="18"/>
        </w:rPr>
        <w:t>21Vianet</w:t>
      </w:r>
      <w:r w:rsidRPr="00C17881">
        <w:rPr>
          <w:rFonts w:ascii="Calibri" w:hAnsi="Calibri"/>
          <w:sz w:val="18"/>
        </w:rPr>
        <w:t xml:space="preserve"> will comply with the obligations of</w:t>
      </w:r>
      <w:r w:rsidRPr="00C65B58" w:rsidDel="0044789F">
        <w:rPr>
          <w:rFonts w:ascii="Calibri" w:hAnsi="Calibri"/>
          <w:sz w:val="18"/>
        </w:rPr>
        <w:t xml:space="preserve"> </w:t>
      </w:r>
      <w:r w:rsidRPr="00C65B58">
        <w:rPr>
          <w:rFonts w:ascii="Calibri" w:hAnsi="Calibri"/>
          <w:sz w:val="18"/>
        </w:rPr>
        <w:t>an independent data controller under GDPR for such use.</w:t>
      </w:r>
      <w:r w:rsidR="00D45E41" w:rsidRPr="00C65B58">
        <w:rPr>
          <w:rFonts w:ascii="Calibri" w:hAnsi="Calibri"/>
          <w:sz w:val="18"/>
        </w:rPr>
        <w:t xml:space="preserve"> </w:t>
      </w:r>
      <w:r w:rsidR="00D45E41" w:rsidRPr="00C65B58">
        <w:rPr>
          <w:rFonts w:ascii="Calibri" w:eastAsia="Calibri" w:hAnsi="Calibri" w:cs="Arial"/>
          <w:sz w:val="18"/>
          <w:szCs w:val="18"/>
        </w:rPr>
        <w:t>21Vianet</w:t>
      </w:r>
      <w:r w:rsidRPr="00C17881">
        <w:rPr>
          <w:rFonts w:ascii="Calibri" w:hAnsi="Calibri"/>
          <w:sz w:val="18"/>
        </w:rPr>
        <w:t xml:space="preserve"> is accepting the added responsibilities of a data “controller” </w:t>
      </w:r>
      <w:r w:rsidR="00674779" w:rsidRPr="00C65B58">
        <w:rPr>
          <w:rFonts w:ascii="Calibri" w:hAnsi="Calibri"/>
          <w:sz w:val="18"/>
        </w:rPr>
        <w:t xml:space="preserve">under GDPR </w:t>
      </w:r>
      <w:r w:rsidRPr="00C65B58">
        <w:rPr>
          <w:rFonts w:ascii="Calibri" w:hAnsi="Calibri"/>
          <w:sz w:val="18"/>
        </w:rPr>
        <w:t xml:space="preserve">for processing in connection with its legitimate business operations to: (a) act consistent with regulatory requirements, to the extent required under GDPR; and (b) provide increased transparency to Customers and confirm </w:t>
      </w:r>
      <w:r w:rsidR="00D36B55" w:rsidRPr="00C65B58">
        <w:rPr>
          <w:rFonts w:ascii="Calibri" w:eastAsia="Calibri" w:hAnsi="Calibri" w:cs="Arial"/>
          <w:sz w:val="18"/>
          <w:szCs w:val="18"/>
        </w:rPr>
        <w:t>21Vianet</w:t>
      </w:r>
      <w:r w:rsidRPr="00C65B58">
        <w:rPr>
          <w:rFonts w:ascii="Calibri" w:eastAsia="Calibri" w:hAnsi="Calibri" w:cs="Arial"/>
          <w:sz w:val="18"/>
        </w:rPr>
        <w:t>’s</w:t>
      </w:r>
      <w:r w:rsidRPr="00C17881">
        <w:rPr>
          <w:rFonts w:ascii="Calibri" w:hAnsi="Calibri"/>
          <w:sz w:val="18"/>
        </w:rPr>
        <w:t xml:space="preserve"> accountability for such processing. </w:t>
      </w:r>
      <w:r w:rsidR="00D36B55" w:rsidRPr="00C65B58">
        <w:rPr>
          <w:rFonts w:ascii="Calibri" w:eastAsia="Calibri" w:hAnsi="Calibri" w:cs="Arial"/>
          <w:sz w:val="18"/>
          <w:szCs w:val="18"/>
        </w:rPr>
        <w:t>21Vianet</w:t>
      </w:r>
      <w:r w:rsidRPr="00C17881">
        <w:rPr>
          <w:rFonts w:ascii="Calibri" w:hAnsi="Calibri"/>
          <w:sz w:val="18"/>
        </w:rPr>
        <w:t xml:space="preserve"> employs safeguards to protect Customer Data and Personal Data in processing, including those</w:t>
      </w:r>
      <w:r w:rsidRPr="00C65B58">
        <w:rPr>
          <w:rFonts w:ascii="Calibri" w:hAnsi="Calibri"/>
          <w:sz w:val="18"/>
        </w:rPr>
        <w:t xml:space="preserve"> identified in this DPA and those contemplated in Article 6(4) of the GDPR.</w:t>
      </w:r>
      <w:bookmarkEnd w:id="83"/>
      <w:r w:rsidR="00C05A0D" w:rsidRPr="00C65B58">
        <w:t xml:space="preserve"> </w:t>
      </w:r>
      <w:r w:rsidR="00C05A0D" w:rsidRPr="00C65B58">
        <w:rPr>
          <w:rFonts w:ascii="Calibri" w:hAnsi="Calibri"/>
          <w:sz w:val="18"/>
        </w:rPr>
        <w:t xml:space="preserve">With respect to processing of Personal Data under this paragraph, </w:t>
      </w:r>
      <w:r w:rsidR="006E140A" w:rsidRPr="00C65B58">
        <w:rPr>
          <w:rFonts w:ascii="Calibri" w:eastAsia="Calibri" w:hAnsi="Calibri" w:cs="Arial"/>
          <w:sz w:val="18"/>
          <w:szCs w:val="18"/>
        </w:rPr>
        <w:t>21Vianet</w:t>
      </w:r>
      <w:r w:rsidR="00C05A0D" w:rsidRPr="00C17881">
        <w:rPr>
          <w:rFonts w:ascii="Calibri" w:hAnsi="Calibri"/>
          <w:sz w:val="18"/>
        </w:rPr>
        <w:t xml:space="preserve"> makes the commitments set forth in </w:t>
      </w:r>
      <w:hyperlink w:anchor="Appendix3toAttachment1" w:history="1">
        <w:r w:rsidR="00C05A0D" w:rsidRPr="0080534C">
          <w:rPr>
            <w:rStyle w:val="Hyperlink"/>
            <w:rFonts w:ascii="Calibri" w:hAnsi="Calibri"/>
            <w:sz w:val="18"/>
          </w:rPr>
          <w:t xml:space="preserve">Appendix 3 to Attachment </w:t>
        </w:r>
        <w:r w:rsidR="00071D13" w:rsidRPr="0080534C">
          <w:rPr>
            <w:rStyle w:val="Hyperlink"/>
            <w:rFonts w:ascii="Calibri" w:eastAsia="Calibri" w:hAnsi="Calibri" w:cs="Arial"/>
            <w:sz w:val="18"/>
          </w:rPr>
          <w:t>1</w:t>
        </w:r>
      </w:hyperlink>
      <w:r w:rsidR="00C05A0D" w:rsidRPr="00C17881">
        <w:rPr>
          <w:rFonts w:ascii="Calibri" w:hAnsi="Calibri"/>
          <w:sz w:val="18"/>
        </w:rPr>
        <w:t xml:space="preserve"> – The Standard Contractual Clauses (Processors) of the DPA; for those purposes, (</w:t>
      </w:r>
      <w:proofErr w:type="spellStart"/>
      <w:r w:rsidR="00C05A0D" w:rsidRPr="00C17881">
        <w:rPr>
          <w:rFonts w:ascii="Calibri" w:hAnsi="Calibri"/>
          <w:sz w:val="18"/>
        </w:rPr>
        <w:t>i</w:t>
      </w:r>
      <w:proofErr w:type="spellEnd"/>
      <w:r w:rsidR="00C05A0D" w:rsidRPr="00C17881">
        <w:rPr>
          <w:rFonts w:ascii="Calibri" w:hAnsi="Calibri"/>
          <w:sz w:val="18"/>
        </w:rPr>
        <w:t xml:space="preserve">) any </w:t>
      </w:r>
      <w:r w:rsidR="004D1E19" w:rsidRPr="00C65B58">
        <w:rPr>
          <w:rFonts w:ascii="Calibri" w:eastAsia="Calibri" w:hAnsi="Calibri" w:cs="Arial"/>
          <w:sz w:val="18"/>
          <w:szCs w:val="18"/>
        </w:rPr>
        <w:t>21Vianet</w:t>
      </w:r>
      <w:r w:rsidR="00C05A0D" w:rsidRPr="00C17881">
        <w:rPr>
          <w:rFonts w:ascii="Calibri" w:hAnsi="Calibri"/>
          <w:sz w:val="18"/>
        </w:rPr>
        <w:t xml:space="preserve"> disclosure of Personal Data</w:t>
      </w:r>
      <w:r w:rsidR="00744501" w:rsidRPr="00C65B58">
        <w:rPr>
          <w:rFonts w:ascii="Calibri" w:hAnsi="Calibri"/>
          <w:sz w:val="18"/>
        </w:rPr>
        <w:t xml:space="preserve">, as described in Appendix 3, </w:t>
      </w:r>
      <w:r w:rsidR="00C05A0D" w:rsidRPr="00C65B58">
        <w:rPr>
          <w:rFonts w:ascii="Calibri" w:hAnsi="Calibri"/>
          <w:sz w:val="18"/>
        </w:rPr>
        <w:t xml:space="preserve">that has been transferred in connection with </w:t>
      </w:r>
      <w:r w:rsidR="004D1E19" w:rsidRPr="00C65B58">
        <w:rPr>
          <w:rFonts w:ascii="Calibri" w:eastAsia="Calibri" w:hAnsi="Calibri" w:cs="Arial"/>
          <w:sz w:val="18"/>
          <w:szCs w:val="18"/>
        </w:rPr>
        <w:t>21Vianet</w:t>
      </w:r>
      <w:r w:rsidR="00C05A0D" w:rsidRPr="00C65B58">
        <w:rPr>
          <w:rFonts w:ascii="Calibri" w:eastAsia="Calibri" w:hAnsi="Calibri" w:cs="Arial"/>
          <w:sz w:val="18"/>
        </w:rPr>
        <w:t>’s</w:t>
      </w:r>
      <w:r w:rsidR="00C05A0D" w:rsidRPr="00C17881">
        <w:rPr>
          <w:rFonts w:ascii="Calibri" w:hAnsi="Calibri"/>
          <w:sz w:val="18"/>
        </w:rPr>
        <w:t xml:space="preserve"> legitimate business operations is deemed a “Relevant Disclosure” and (ii) the commitments in that Appendix 3 apply to such Personal Data.</w:t>
      </w:r>
      <w:r w:rsidR="008B14FE" w:rsidRPr="00C65B58">
        <w:t xml:space="preserve"> </w:t>
      </w:r>
    </w:p>
    <w:p w14:paraId="46C48455" w14:textId="77777777" w:rsidR="00844593" w:rsidRPr="00C17881" w:rsidRDefault="00844593" w:rsidP="00844593">
      <w:pPr>
        <w:keepNext/>
        <w:tabs>
          <w:tab w:val="left" w:pos="158"/>
        </w:tabs>
        <w:spacing w:after="120" w:line="240" w:lineRule="auto"/>
        <w:ind w:left="187"/>
        <w:outlineLvl w:val="2"/>
        <w:rPr>
          <w:rFonts w:ascii="Calibri" w:eastAsia="Calibri" w:hAnsi="Calibri" w:cs="Arial"/>
          <w:b/>
          <w:color w:val="0072C6"/>
          <w:sz w:val="18"/>
        </w:rPr>
      </w:pPr>
      <w:bookmarkStart w:id="84" w:name="_Toc26972845"/>
      <w:r w:rsidRPr="00C17881">
        <w:rPr>
          <w:rFonts w:ascii="Calibri" w:eastAsia="Calibri" w:hAnsi="Calibri" w:cs="Arial"/>
          <w:b/>
          <w:color w:val="0072C6"/>
          <w:sz w:val="18"/>
        </w:rPr>
        <w:lastRenderedPageBreak/>
        <w:t>Processing Details</w:t>
      </w:r>
      <w:bookmarkEnd w:id="84"/>
    </w:p>
    <w:p w14:paraId="7C159C79" w14:textId="77777777" w:rsidR="00844593" w:rsidRPr="00C17881" w:rsidRDefault="00844593" w:rsidP="00844593">
      <w:pPr>
        <w:keepNext/>
        <w:tabs>
          <w:tab w:val="left" w:pos="158"/>
        </w:tabs>
        <w:spacing w:after="120" w:line="240" w:lineRule="auto"/>
        <w:ind w:left="180"/>
        <w:outlineLvl w:val="2"/>
        <w:rPr>
          <w:rFonts w:ascii="Calibri" w:eastAsia="Calibri" w:hAnsi="Calibri" w:cs="Arial"/>
          <w:sz w:val="18"/>
        </w:rPr>
      </w:pPr>
      <w:bookmarkStart w:id="85" w:name="_Toc26972846"/>
      <w:bookmarkStart w:id="86" w:name="_Hlk22881260"/>
      <w:r w:rsidRPr="00C17881">
        <w:rPr>
          <w:rFonts w:ascii="Calibri" w:eastAsia="Calibri" w:hAnsi="Calibri" w:cs="Arial"/>
          <w:sz w:val="18"/>
        </w:rPr>
        <w:t>The parties acknowledge and agree that:</w:t>
      </w:r>
      <w:bookmarkEnd w:id="85"/>
    </w:p>
    <w:p w14:paraId="6420C7DD" w14:textId="77777777" w:rsidR="00844593" w:rsidRPr="00C17881"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Subject Matter.</w:t>
      </w:r>
      <w:r w:rsidRPr="00C17881">
        <w:rPr>
          <w:rFonts w:ascii="Calibri" w:eastAsia="Calibri" w:hAnsi="Calibri" w:cs="Arial"/>
          <w:sz w:val="18"/>
        </w:rPr>
        <w:t xml:space="preserve"> The subject-matter of the processing is limited to Personal Data within the scope of the section of this DPA entitled “Nature of Data Processing; Ownership” above and the GDPR.</w:t>
      </w:r>
    </w:p>
    <w:p w14:paraId="58A05781" w14:textId="77777777" w:rsidR="00844593" w:rsidRPr="00C17881"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Duration of the Processing.</w:t>
      </w:r>
      <w:r w:rsidRPr="00C17881">
        <w:rPr>
          <w:rFonts w:ascii="Calibri" w:eastAsia="Calibri" w:hAnsi="Calibri" w:cs="Arial"/>
          <w:sz w:val="18"/>
        </w:rPr>
        <w:t xml:space="preserve"> The duration of the processing shall be in accordance with Customer instructions and the terms of the DPA.</w:t>
      </w:r>
    </w:p>
    <w:p w14:paraId="1A49D11F" w14:textId="7411C696" w:rsidR="00844593" w:rsidRPr="00C17881" w:rsidRDefault="00844593" w:rsidP="00844593">
      <w:pPr>
        <w:numPr>
          <w:ilvl w:val="0"/>
          <w:numId w:val="7"/>
        </w:numPr>
        <w:tabs>
          <w:tab w:val="left" w:pos="158"/>
        </w:tabs>
        <w:spacing w:after="0" w:line="240" w:lineRule="auto"/>
        <w:ind w:left="540"/>
        <w:rPr>
          <w:rFonts w:ascii="Calibri" w:eastAsia="Calibri" w:hAnsi="Calibri" w:cs="Arial"/>
          <w:sz w:val="18"/>
        </w:rPr>
      </w:pPr>
      <w:r w:rsidRPr="00C17881">
        <w:rPr>
          <w:rFonts w:ascii="Calibri" w:eastAsia="Calibri" w:hAnsi="Calibri" w:cs="Arial"/>
          <w:b/>
          <w:bCs/>
          <w:sz w:val="18"/>
        </w:rPr>
        <w:t>Nature and Purpose of the Processing.</w:t>
      </w:r>
      <w:r w:rsidRPr="00C17881">
        <w:rPr>
          <w:rFonts w:ascii="Calibri" w:eastAsia="Calibri" w:hAnsi="Calibri" w:cs="Arial"/>
          <w:sz w:val="18"/>
        </w:rPr>
        <w:t xml:space="preserve"> The nature and purpose of the processing shall be to provide the Online Service pursuant to Customer’s </w:t>
      </w:r>
      <w:r w:rsidR="009B2FEB" w:rsidRPr="00C17881">
        <w:rPr>
          <w:rFonts w:ascii="Calibri" w:eastAsia="Calibri" w:hAnsi="Calibri" w:cs="Arial"/>
          <w:sz w:val="18"/>
          <w:szCs w:val="18"/>
        </w:rPr>
        <w:t xml:space="preserve">21Vianet </w:t>
      </w:r>
      <w:r w:rsidR="009B2FEB" w:rsidRPr="00C17881">
        <w:rPr>
          <w:rFonts w:ascii="Calibri" w:eastAsia="Calibri" w:hAnsi="Calibri" w:cs="Arial"/>
          <w:sz w:val="18"/>
          <w:szCs w:val="18"/>
          <w:lang w:eastAsia="zh-CN"/>
        </w:rPr>
        <w:t>Customer Agreement</w:t>
      </w:r>
      <w:r w:rsidRPr="00C17881">
        <w:rPr>
          <w:rFonts w:ascii="Calibri" w:eastAsia="Calibri" w:hAnsi="Calibri" w:cs="Arial"/>
          <w:sz w:val="18"/>
        </w:rPr>
        <w:t xml:space="preserve"> </w:t>
      </w:r>
      <w:r w:rsidRPr="00C17881">
        <w:rPr>
          <w:rFonts w:ascii="Calibri" w:hAnsi="Calibri"/>
          <w:sz w:val="18"/>
        </w:rPr>
        <w:t xml:space="preserve">and for </w:t>
      </w:r>
      <w:r w:rsidR="007C6144" w:rsidRPr="00C65B58">
        <w:rPr>
          <w:rFonts w:ascii="Calibri" w:eastAsia="Calibri" w:hAnsi="Calibri" w:cs="Arial"/>
          <w:sz w:val="18"/>
          <w:szCs w:val="18"/>
        </w:rPr>
        <w:t>21Vianet</w:t>
      </w:r>
      <w:r w:rsidRPr="00C65B58">
        <w:rPr>
          <w:rFonts w:ascii="Calibri" w:eastAsia="Calibri" w:hAnsi="Calibri" w:cs="Arial"/>
          <w:sz w:val="18"/>
        </w:rPr>
        <w:t>’s</w:t>
      </w:r>
      <w:r w:rsidRPr="00C17881">
        <w:rPr>
          <w:rFonts w:ascii="Calibri" w:hAnsi="Calibri"/>
          <w:sz w:val="18"/>
        </w:rPr>
        <w:t xml:space="preserve"> legitimate business operations incident to delivery of the Online Service to Customer (as further described in the section of this DPA entitled “Nature of Data Processing; Ownership” above).</w:t>
      </w:r>
    </w:p>
    <w:p w14:paraId="1CE86343" w14:textId="321BF685" w:rsidR="00844593" w:rsidRPr="00C65B58" w:rsidRDefault="00844593" w:rsidP="00844593">
      <w:pPr>
        <w:numPr>
          <w:ilvl w:val="0"/>
          <w:numId w:val="7"/>
        </w:numPr>
        <w:tabs>
          <w:tab w:val="left" w:pos="158"/>
        </w:tabs>
        <w:spacing w:after="0" w:line="240" w:lineRule="auto"/>
        <w:ind w:left="540"/>
        <w:rPr>
          <w:rFonts w:ascii="Calibri" w:hAnsi="Calibri"/>
          <w:sz w:val="18"/>
        </w:rPr>
      </w:pPr>
      <w:r w:rsidRPr="00C17881">
        <w:rPr>
          <w:rFonts w:ascii="Calibri" w:eastAsia="Calibri" w:hAnsi="Calibri" w:cs="Arial"/>
          <w:b/>
          <w:bCs/>
          <w:sz w:val="18"/>
        </w:rPr>
        <w:t>Categories of Data.</w:t>
      </w:r>
      <w:r w:rsidRPr="00C17881">
        <w:rPr>
          <w:rFonts w:ascii="Calibri" w:eastAsia="Calibri" w:hAnsi="Calibri" w:cs="Arial"/>
          <w:sz w:val="18"/>
        </w:rPr>
        <w:t xml:space="preserve"> The types of Personal Data processed by </w:t>
      </w:r>
      <w:r w:rsidR="00EA7661" w:rsidRPr="00C17881">
        <w:rPr>
          <w:rFonts w:ascii="Calibri" w:eastAsia="Calibri" w:hAnsi="Calibri" w:cs="Arial"/>
          <w:sz w:val="18"/>
          <w:szCs w:val="18"/>
        </w:rPr>
        <w:t>21Vianet</w:t>
      </w:r>
      <w:r w:rsidRPr="00C17881">
        <w:rPr>
          <w:rFonts w:ascii="Calibri" w:eastAsia="Calibri" w:hAnsi="Calibri" w:cs="Arial"/>
          <w:sz w:val="18"/>
        </w:rPr>
        <w:t xml:space="preserve"> when providing the Online Service include: </w:t>
      </w:r>
      <w:r w:rsidRPr="00C17881">
        <w:rPr>
          <w:rFonts w:ascii="Calibri" w:hAnsi="Calibri"/>
          <w:sz w:val="18"/>
        </w:rPr>
        <w:t>(</w:t>
      </w:r>
      <w:proofErr w:type="spellStart"/>
      <w:r w:rsidRPr="00C17881">
        <w:rPr>
          <w:rFonts w:ascii="Calibri" w:hAnsi="Calibri"/>
          <w:sz w:val="18"/>
        </w:rPr>
        <w:t>i</w:t>
      </w:r>
      <w:proofErr w:type="spellEnd"/>
      <w:r w:rsidRPr="00C17881">
        <w:rPr>
          <w:rFonts w:ascii="Calibri" w:hAnsi="Calibri"/>
          <w:sz w:val="18"/>
        </w:rPr>
        <w:t>) Personal Data that Customer elects to include in Customer Data; and</w:t>
      </w:r>
      <w:r w:rsidRPr="00C17881">
        <w:rPr>
          <w:rFonts w:ascii="Calibri" w:eastAsia="Calibri" w:hAnsi="Calibri" w:cs="Arial"/>
          <w:sz w:val="18"/>
        </w:rPr>
        <w:t xml:space="preserve"> (ii) those expressly identified in Article 4 of the GDPR that may be contained in Diagnostic Data or Service Generated Data. </w:t>
      </w:r>
      <w:r w:rsidRPr="00C17881">
        <w:rPr>
          <w:rFonts w:ascii="Calibri" w:hAnsi="Calibri"/>
          <w:sz w:val="18"/>
        </w:rPr>
        <w:t xml:space="preserve">The types of Personal Data that Customer elects to include in Customer Data may be any categories of Personal Data identified in records maintained by Customer acting as controller pursuant to Article 30 of the GDPR, including the categories of Personal Data set forth in </w:t>
      </w:r>
      <w:hyperlink w:anchor="Appendix1toAttachment2" w:history="1">
        <w:r w:rsidRPr="00C65B58">
          <w:rPr>
            <w:rFonts w:ascii="Calibri" w:hAnsi="Calibri"/>
            <w:color w:val="0563C1"/>
            <w:sz w:val="18"/>
            <w:u w:val="single"/>
          </w:rPr>
          <w:t xml:space="preserve">Appendix 1 to Attachment </w:t>
        </w:r>
      </w:hyperlink>
      <w:r w:rsidR="005B2821" w:rsidRPr="00C65B58">
        <w:rPr>
          <w:rFonts w:ascii="Calibri" w:eastAsia="Calibri" w:hAnsi="Calibri" w:cs="Arial"/>
          <w:color w:val="0563C1"/>
          <w:sz w:val="18"/>
          <w:u w:val="single"/>
        </w:rPr>
        <w:t>1</w:t>
      </w:r>
      <w:r w:rsidRPr="00C17881">
        <w:rPr>
          <w:rFonts w:ascii="Calibri" w:hAnsi="Calibri"/>
          <w:sz w:val="18"/>
        </w:rPr>
        <w:t xml:space="preserve"> – The Standard Contractual Clauses (Processors) of the DPA. </w:t>
      </w:r>
    </w:p>
    <w:p w14:paraId="1A34C261" w14:textId="75CD2B2C" w:rsidR="00844593" w:rsidRPr="00C17881" w:rsidRDefault="00844593" w:rsidP="00844593">
      <w:pPr>
        <w:numPr>
          <w:ilvl w:val="0"/>
          <w:numId w:val="7"/>
        </w:numPr>
        <w:tabs>
          <w:tab w:val="left" w:pos="158"/>
        </w:tabs>
        <w:spacing w:after="120" w:line="240" w:lineRule="auto"/>
        <w:ind w:left="540"/>
        <w:rPr>
          <w:rFonts w:ascii="Calibri" w:eastAsia="Calibri" w:hAnsi="Calibri" w:cs="Arial"/>
          <w:sz w:val="18"/>
        </w:rPr>
      </w:pPr>
      <w:r w:rsidRPr="00C17881">
        <w:rPr>
          <w:rFonts w:ascii="Calibri" w:eastAsia="Calibri" w:hAnsi="Calibri" w:cs="Arial"/>
          <w:b/>
          <w:bCs/>
          <w:sz w:val="18"/>
        </w:rPr>
        <w:t>Data Subjects.</w:t>
      </w:r>
      <w:r w:rsidRPr="00C17881">
        <w:rPr>
          <w:rFonts w:ascii="Calibri" w:eastAsia="Calibri" w:hAnsi="Calibri" w:cs="Arial"/>
          <w:sz w:val="18"/>
        </w:rPr>
        <w:t xml:space="preserve"> The categories of data subjects are Customer’s representatives and end users, such as employees, contractors, collaborators, and customers, </w:t>
      </w:r>
      <w:r w:rsidRPr="00C17881">
        <w:rPr>
          <w:rFonts w:ascii="Calibri" w:hAnsi="Calibri"/>
          <w:sz w:val="18"/>
        </w:rPr>
        <w:t xml:space="preserve">and may include any other categories of data subjects as identified in records maintained by Customer acting as controller pursuant to Article 30 of the GDPR, including the categories of </w:t>
      </w:r>
      <w:bookmarkStart w:id="87" w:name="_Hlk57733995"/>
      <w:r w:rsidRPr="00C17881">
        <w:rPr>
          <w:rFonts w:ascii="Calibri" w:hAnsi="Calibri"/>
          <w:sz w:val="18"/>
        </w:rPr>
        <w:t xml:space="preserve">data subjects set forth in </w:t>
      </w:r>
      <w:hyperlink w:anchor="Appendix1toAttachment2" w:history="1">
        <w:r w:rsidRPr="00C65B58">
          <w:rPr>
            <w:rFonts w:ascii="Calibri" w:hAnsi="Calibri"/>
            <w:color w:val="0563C1"/>
            <w:sz w:val="18"/>
            <w:u w:val="single"/>
          </w:rPr>
          <w:t>Appendix 1 to Attachment </w:t>
        </w:r>
      </w:hyperlink>
      <w:r w:rsidR="005B2821" w:rsidRPr="00C65B58">
        <w:rPr>
          <w:rFonts w:ascii="Calibri" w:eastAsia="Calibri" w:hAnsi="Calibri" w:cs="Arial"/>
          <w:color w:val="0563C1"/>
          <w:sz w:val="18"/>
          <w:u w:val="single"/>
        </w:rPr>
        <w:t>1</w:t>
      </w:r>
      <w:r w:rsidRPr="00C17881">
        <w:rPr>
          <w:rFonts w:ascii="Calibri" w:hAnsi="Calibri"/>
          <w:sz w:val="18"/>
        </w:rPr>
        <w:t xml:space="preserve"> – The Standard Contractual Clauses (Processors) of the DPA.</w:t>
      </w:r>
      <w:bookmarkEnd w:id="87"/>
    </w:p>
    <w:p w14:paraId="7511D030"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bookmarkStart w:id="88" w:name="_Toc26972847"/>
      <w:bookmarkEnd w:id="86"/>
      <w:r w:rsidRPr="00C17881">
        <w:rPr>
          <w:rFonts w:ascii="Calibri" w:eastAsia="Calibri" w:hAnsi="Calibri" w:cs="Arial"/>
          <w:b/>
          <w:color w:val="0072C6"/>
          <w:sz w:val="18"/>
        </w:rPr>
        <w:t>Data Subject Rights; Assistance with Requests</w:t>
      </w:r>
      <w:bookmarkEnd w:id="88"/>
    </w:p>
    <w:p w14:paraId="476CB02E" w14:textId="4BB363DE" w:rsidR="00844593" w:rsidRPr="00C17881" w:rsidRDefault="00430139" w:rsidP="00844593">
      <w:pPr>
        <w:tabs>
          <w:tab w:val="left" w:pos="158"/>
        </w:tabs>
        <w:spacing w:after="120" w:line="240" w:lineRule="auto"/>
        <w:ind w:left="180"/>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will make available to Customer, in a manner consistent with the functionality of the Online Service and </w:t>
      </w:r>
      <w:r w:rsidR="00264942" w:rsidRPr="00C17881">
        <w:rPr>
          <w:rFonts w:ascii="Calibri" w:eastAsia="Calibri" w:hAnsi="Calibri" w:cs="Arial"/>
          <w:sz w:val="18"/>
          <w:szCs w:val="18"/>
        </w:rPr>
        <w:t>21Vianet</w:t>
      </w:r>
      <w:r w:rsidR="00844593" w:rsidRPr="00C17881">
        <w:rPr>
          <w:rFonts w:ascii="Calibri" w:eastAsia="Calibri" w:hAnsi="Calibri" w:cs="Arial"/>
          <w:sz w:val="18"/>
        </w:rPr>
        <w:t xml:space="preserve">’s role as a processor of Personal Data of data subjects, the ability to fulfill data subject requests to exercise their rights under the GDPR. If </w:t>
      </w:r>
      <w:r w:rsidR="00264942" w:rsidRPr="00C17881">
        <w:rPr>
          <w:rFonts w:ascii="Calibri" w:eastAsia="Calibri" w:hAnsi="Calibri" w:cs="Arial"/>
          <w:sz w:val="18"/>
          <w:szCs w:val="18"/>
        </w:rPr>
        <w:t>21Vianet</w:t>
      </w:r>
      <w:r w:rsidR="00844593" w:rsidRPr="00C17881">
        <w:rPr>
          <w:rFonts w:ascii="Calibri" w:eastAsia="Calibri" w:hAnsi="Calibri" w:cs="Arial"/>
          <w:sz w:val="18"/>
        </w:rPr>
        <w:t xml:space="preserve"> receives a request from Customer’s data subject to exercise one or more of its rights under the GDPR in connection with an Online Service for which </w:t>
      </w:r>
      <w:r w:rsidR="00264942" w:rsidRPr="00C17881">
        <w:rPr>
          <w:rFonts w:ascii="Calibri" w:eastAsia="Calibri" w:hAnsi="Calibri" w:cs="Arial"/>
          <w:sz w:val="18"/>
          <w:szCs w:val="18"/>
        </w:rPr>
        <w:t>21Vianet</w:t>
      </w:r>
      <w:r w:rsidR="00264942" w:rsidRPr="00C17881">
        <w:rPr>
          <w:rFonts w:ascii="Calibri" w:eastAsia="Calibri" w:hAnsi="Calibri" w:cs="Arial"/>
          <w:sz w:val="18"/>
        </w:rPr>
        <w:t xml:space="preserve"> </w:t>
      </w:r>
      <w:r w:rsidR="00844593" w:rsidRPr="00C17881">
        <w:rPr>
          <w:rFonts w:ascii="Calibri" w:eastAsia="Calibri" w:hAnsi="Calibri" w:cs="Arial"/>
          <w:sz w:val="18"/>
        </w:rPr>
        <w:t xml:space="preserve">is a data processor or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w:t>
      </w:r>
      <w:r w:rsidR="00264942" w:rsidRPr="00C17881">
        <w:rPr>
          <w:rFonts w:ascii="Calibri" w:eastAsia="Calibri" w:hAnsi="Calibri" w:cs="Arial"/>
          <w:sz w:val="18"/>
          <w:szCs w:val="18"/>
        </w:rPr>
        <w:t>21Vianet</w:t>
      </w:r>
      <w:r w:rsidR="00844593" w:rsidRPr="00C17881">
        <w:rPr>
          <w:rFonts w:ascii="Calibri" w:eastAsia="Calibri" w:hAnsi="Calibri" w:cs="Arial"/>
          <w:sz w:val="18"/>
        </w:rPr>
        <w:t xml:space="preserve"> will redirect the data subject to make its request directly to Customer. Customer will be responsible for responding to any such request including, where necessary, by using the functionality of the Online Service. </w:t>
      </w:r>
      <w:r w:rsidR="00264942" w:rsidRPr="00C17881">
        <w:rPr>
          <w:rFonts w:ascii="Calibri" w:eastAsia="Calibri" w:hAnsi="Calibri" w:cs="Arial"/>
          <w:sz w:val="18"/>
          <w:szCs w:val="18"/>
        </w:rPr>
        <w:t>21Vianet</w:t>
      </w:r>
      <w:r w:rsidR="00844593" w:rsidRPr="00C17881">
        <w:rPr>
          <w:rFonts w:ascii="Calibri" w:eastAsia="Calibri" w:hAnsi="Calibri" w:cs="Arial"/>
          <w:sz w:val="18"/>
        </w:rPr>
        <w:t xml:space="preserve"> shall comply with reasonable requests by Customer to assist with Customer’s response to such a data subject request.</w:t>
      </w:r>
    </w:p>
    <w:p w14:paraId="2FAFC089" w14:textId="77777777" w:rsidR="00844593" w:rsidRPr="00C17881" w:rsidRDefault="00844593" w:rsidP="00844593">
      <w:pPr>
        <w:tabs>
          <w:tab w:val="left" w:pos="158"/>
        </w:tabs>
        <w:spacing w:after="120" w:line="240" w:lineRule="auto"/>
        <w:ind w:left="187"/>
        <w:outlineLvl w:val="2"/>
        <w:rPr>
          <w:rFonts w:ascii="Calibri" w:eastAsia="Calibri" w:hAnsi="Calibri" w:cs="Arial"/>
          <w:sz w:val="18"/>
        </w:rPr>
      </w:pPr>
      <w:bookmarkStart w:id="89" w:name="_Toc26972848"/>
      <w:r w:rsidRPr="00C17881">
        <w:rPr>
          <w:rFonts w:ascii="Calibri" w:eastAsia="Calibri" w:hAnsi="Calibri" w:cs="Arial"/>
          <w:b/>
          <w:color w:val="0072C6"/>
          <w:sz w:val="18"/>
        </w:rPr>
        <w:t>Records of Processing Activities</w:t>
      </w:r>
      <w:bookmarkEnd w:id="89"/>
    </w:p>
    <w:p w14:paraId="047A09DC" w14:textId="593FE6FB"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hAnsi="Calibri"/>
          <w:sz w:val="18"/>
        </w:rPr>
        <w:t xml:space="preserve">To the extent the GDPR requires </w:t>
      </w:r>
      <w:r w:rsidR="00370951" w:rsidRPr="00C65B58">
        <w:rPr>
          <w:rFonts w:ascii="Calibri" w:eastAsia="Calibri" w:hAnsi="Calibri" w:cs="Arial"/>
          <w:sz w:val="18"/>
          <w:szCs w:val="18"/>
        </w:rPr>
        <w:t>21Vianet</w:t>
      </w:r>
      <w:r w:rsidR="00370951" w:rsidRPr="00C17881">
        <w:rPr>
          <w:rFonts w:ascii="Calibri" w:hAnsi="Calibri"/>
          <w:sz w:val="18"/>
        </w:rPr>
        <w:t xml:space="preserve"> </w:t>
      </w:r>
      <w:r w:rsidRPr="00C65B58">
        <w:rPr>
          <w:rFonts w:ascii="Calibri" w:hAnsi="Calibri"/>
          <w:sz w:val="18"/>
        </w:rPr>
        <w:t xml:space="preserve">to collect and maintain records of certain information relating to Customer, Customer will, where requested, supply such information to </w:t>
      </w:r>
      <w:r w:rsidR="00370951" w:rsidRPr="00C65B58">
        <w:rPr>
          <w:rFonts w:ascii="Calibri" w:eastAsia="Calibri" w:hAnsi="Calibri" w:cs="Arial"/>
          <w:sz w:val="18"/>
          <w:szCs w:val="18"/>
        </w:rPr>
        <w:t>21Vianet</w:t>
      </w:r>
      <w:r w:rsidRPr="00C17881">
        <w:rPr>
          <w:rFonts w:ascii="Calibri" w:hAnsi="Calibri"/>
          <w:sz w:val="18"/>
        </w:rPr>
        <w:t xml:space="preserve"> and keep it accurate and </w:t>
      </w:r>
      <w:proofErr w:type="gramStart"/>
      <w:r w:rsidRPr="00C17881">
        <w:rPr>
          <w:rFonts w:ascii="Calibri" w:hAnsi="Calibri"/>
          <w:sz w:val="18"/>
        </w:rPr>
        <w:t>up-to-date</w:t>
      </w:r>
      <w:proofErr w:type="gramEnd"/>
      <w:r w:rsidRPr="00C17881">
        <w:rPr>
          <w:rFonts w:ascii="Calibri" w:hAnsi="Calibri"/>
          <w:sz w:val="18"/>
        </w:rPr>
        <w:t xml:space="preserve">. </w:t>
      </w:r>
      <w:r w:rsidR="0076004E" w:rsidRPr="00C65B58">
        <w:rPr>
          <w:rFonts w:ascii="Calibri" w:eastAsia="Calibri" w:hAnsi="Calibri" w:cs="Arial"/>
          <w:sz w:val="18"/>
        </w:rPr>
        <w:t>21</w:t>
      </w:r>
      <w:r w:rsidR="0076004E" w:rsidRPr="00C65B58">
        <w:rPr>
          <w:rFonts w:ascii="Calibri" w:eastAsia="Calibri" w:hAnsi="Calibri" w:cs="Arial" w:hint="eastAsia"/>
          <w:sz w:val="18"/>
          <w:lang w:eastAsia="zh-CN"/>
        </w:rPr>
        <w:t>Vianet</w:t>
      </w:r>
      <w:r w:rsidRPr="00C17881">
        <w:rPr>
          <w:rFonts w:ascii="Calibri" w:hAnsi="Calibri"/>
          <w:sz w:val="18"/>
        </w:rPr>
        <w:t xml:space="preserve"> may make any such information available to the supervisory authority if required by the GDPR.</w:t>
      </w:r>
    </w:p>
    <w:p w14:paraId="58D8F857" w14:textId="04062149" w:rsidR="00844593" w:rsidRPr="00C17881" w:rsidRDefault="00844593" w:rsidP="00061F2E">
      <w:pPr>
        <w:pStyle w:val="Heading2"/>
        <w:spacing w:after="40"/>
        <w:rPr>
          <w:rFonts w:ascii="Calibri" w:eastAsia="Calibri" w:hAnsi="Calibri" w:cs="Arial"/>
          <w:b/>
          <w:color w:val="00188F"/>
          <w:sz w:val="18"/>
        </w:rPr>
      </w:pPr>
      <w:bookmarkStart w:id="90" w:name="_Toc507768553"/>
      <w:bookmarkStart w:id="91" w:name="_Toc8395013"/>
      <w:bookmarkStart w:id="92" w:name="_Toc6563802"/>
      <w:bookmarkStart w:id="93" w:name="_Toc21617020"/>
      <w:bookmarkStart w:id="94" w:name="_Toc26972849"/>
      <w:bookmarkStart w:id="95" w:name="_Toc44323933"/>
      <w:bookmarkStart w:id="96" w:name="_Toc78209206"/>
      <w:bookmarkEnd w:id="80"/>
      <w:r w:rsidRPr="00C17881">
        <w:rPr>
          <w:rFonts w:ascii="Calibri" w:eastAsia="Calibri" w:hAnsi="Calibri" w:cs="Arial"/>
          <w:b/>
          <w:color w:val="00188F"/>
          <w:sz w:val="18"/>
        </w:rPr>
        <w:t>Data Security</w:t>
      </w:r>
      <w:bookmarkEnd w:id="90"/>
      <w:bookmarkEnd w:id="91"/>
      <w:bookmarkEnd w:id="92"/>
      <w:bookmarkEnd w:id="93"/>
      <w:bookmarkEnd w:id="94"/>
      <w:bookmarkEnd w:id="95"/>
      <w:bookmarkEnd w:id="96"/>
    </w:p>
    <w:p w14:paraId="16BBFD05"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bookmarkStart w:id="97" w:name="_Toc26972850"/>
      <w:r w:rsidRPr="00C17881">
        <w:rPr>
          <w:rFonts w:ascii="Calibri" w:eastAsia="Calibri" w:hAnsi="Calibri" w:cs="Arial"/>
          <w:b/>
          <w:color w:val="0072C6"/>
          <w:sz w:val="18"/>
        </w:rPr>
        <w:t>Security Practices and Policies</w:t>
      </w:r>
      <w:bookmarkEnd w:id="97"/>
    </w:p>
    <w:p w14:paraId="44E6735F" w14:textId="064B8865" w:rsidR="00844593" w:rsidRPr="00C17881" w:rsidRDefault="003B0520" w:rsidP="00844593">
      <w:pPr>
        <w:tabs>
          <w:tab w:val="left" w:pos="158"/>
        </w:tabs>
        <w:spacing w:after="120" w:line="240" w:lineRule="auto"/>
        <w:ind w:left="158"/>
        <w:rPr>
          <w:rFonts w:ascii="Calibri" w:eastAsia="Calibri" w:hAnsi="Calibri" w:cs="Arial"/>
          <w:sz w:val="18"/>
        </w:rPr>
      </w:pPr>
      <w:bookmarkStart w:id="98" w:name="_Hlk504328104"/>
      <w:r w:rsidRPr="00C17881">
        <w:rPr>
          <w:rFonts w:ascii="Calibri" w:eastAsia="Calibri" w:hAnsi="Calibri" w:cs="Arial"/>
          <w:sz w:val="18"/>
          <w:szCs w:val="18"/>
        </w:rPr>
        <w:t>21Vianet</w:t>
      </w:r>
      <w:r w:rsidR="00844593" w:rsidRPr="00C17881">
        <w:rPr>
          <w:rFonts w:ascii="Calibri" w:eastAsia="Calibri" w:hAnsi="Calibri" w:cs="Arial"/>
          <w:sz w:val="18"/>
        </w:rPr>
        <w:t xml:space="preserve"> will implement and maintain appropriate technical and organizational measures to protect Customer Data and Personal Data against accidental or unlawful destruction, loss, alteration, unauthorized disclosure of, or access to, personal data transmitted, </w:t>
      </w:r>
      <w:proofErr w:type="gramStart"/>
      <w:r w:rsidR="00844593" w:rsidRPr="00C17881">
        <w:rPr>
          <w:rFonts w:ascii="Calibri" w:eastAsia="Calibri" w:hAnsi="Calibri" w:cs="Arial"/>
          <w:sz w:val="18"/>
        </w:rPr>
        <w:t>stored</w:t>
      </w:r>
      <w:proofErr w:type="gramEnd"/>
      <w:r w:rsidR="00844593" w:rsidRPr="00C17881">
        <w:rPr>
          <w:rFonts w:ascii="Calibri" w:eastAsia="Calibri" w:hAnsi="Calibri" w:cs="Arial"/>
          <w:sz w:val="18"/>
        </w:rPr>
        <w:t xml:space="preserve"> or otherwise processed. Those measures shall be set forth in a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Security Policy. </w:t>
      </w:r>
      <w:r w:rsidR="003D7E59" w:rsidRPr="00C17881">
        <w:rPr>
          <w:rFonts w:ascii="Calibri" w:eastAsia="Calibri" w:hAnsi="Calibri" w:cs="Arial"/>
          <w:sz w:val="18"/>
          <w:szCs w:val="18"/>
        </w:rPr>
        <w:t>21Vianet</w:t>
      </w:r>
      <w:r w:rsidR="00844593" w:rsidRPr="00C17881">
        <w:rPr>
          <w:rFonts w:ascii="Calibri" w:eastAsia="Calibri" w:hAnsi="Calibri" w:cs="Arial"/>
          <w:sz w:val="18"/>
        </w:rPr>
        <w:t xml:space="preserve"> will make that policy available to Customer, along with descriptions of the security controls in place for the Online Service and other information reasonably requested by Customer regarding </w:t>
      </w:r>
      <w:r w:rsidR="00FD4853" w:rsidRPr="00C17881">
        <w:rPr>
          <w:rFonts w:ascii="Calibri" w:eastAsia="Calibri" w:hAnsi="Calibri" w:cs="Arial"/>
          <w:sz w:val="18"/>
          <w:szCs w:val="18"/>
        </w:rPr>
        <w:t>21Vianet</w:t>
      </w:r>
      <w:r w:rsidR="00844593" w:rsidRPr="00C17881">
        <w:rPr>
          <w:rFonts w:ascii="Calibri" w:eastAsia="Calibri" w:hAnsi="Calibri" w:cs="Arial"/>
          <w:sz w:val="18"/>
        </w:rPr>
        <w:t xml:space="preserve"> security practices and policies. </w:t>
      </w:r>
    </w:p>
    <w:p w14:paraId="57E4D316" w14:textId="407F0241" w:rsidR="00844593" w:rsidRPr="00C17881" w:rsidRDefault="00844593" w:rsidP="00844593">
      <w:pPr>
        <w:tabs>
          <w:tab w:val="left" w:pos="158"/>
        </w:tabs>
        <w:spacing w:after="120" w:line="240" w:lineRule="auto"/>
        <w:ind w:left="158"/>
        <w:rPr>
          <w:rFonts w:ascii="Calibri" w:eastAsia="Calibri" w:hAnsi="Calibri" w:cs="Arial"/>
          <w:sz w:val="18"/>
        </w:rPr>
      </w:pPr>
      <w:bookmarkStart w:id="99" w:name="_Toc26972852"/>
      <w:bookmarkEnd w:id="98"/>
      <w:r w:rsidRPr="00C17881">
        <w:rPr>
          <w:rFonts w:ascii="Calibri" w:eastAsia="Calibri" w:hAnsi="Calibri" w:cs="Arial"/>
          <w:sz w:val="18"/>
        </w:rPr>
        <w:t xml:space="preserve">In addition, those measures shall comply with the requirements set forth in ISO 27001, ISO 27002, and ISO 27018. </w:t>
      </w:r>
      <w:r w:rsidRPr="00C17881">
        <w:rPr>
          <w:rFonts w:ascii="Calibri" w:hAnsi="Calibri"/>
          <w:sz w:val="18"/>
        </w:rPr>
        <w:t>Each Core Online Service</w:t>
      </w:r>
      <w:r w:rsidR="00287EC4" w:rsidRPr="00C17881">
        <w:rPr>
          <w:rFonts w:ascii="Calibri" w:hAnsi="Calibri"/>
          <w:sz w:val="18"/>
        </w:rPr>
        <w:t xml:space="preserve"> </w:t>
      </w:r>
      <w:r w:rsidRPr="00C17881">
        <w:rPr>
          <w:rFonts w:ascii="Calibri" w:hAnsi="Calibri"/>
          <w:sz w:val="18"/>
        </w:rPr>
        <w:t>implements and maintains the security measures set forth in Appendix A for the protection of Customer Data.</w:t>
      </w:r>
    </w:p>
    <w:p w14:paraId="0082C917" w14:textId="14A3FE97" w:rsidR="00844593" w:rsidRPr="00C17881" w:rsidRDefault="00E01B52" w:rsidP="00844593">
      <w:pPr>
        <w:tabs>
          <w:tab w:val="left" w:pos="158"/>
        </w:tabs>
        <w:spacing w:after="120" w:line="240" w:lineRule="auto"/>
        <w:ind w:left="158"/>
        <w:rPr>
          <w:rFonts w:ascii="Calibri" w:eastAsia="Calibri" w:hAnsi="Calibri" w:cs="Arial"/>
          <w:sz w:val="18"/>
        </w:rPr>
      </w:pPr>
      <w:bookmarkStart w:id="100" w:name="_Toc26972851"/>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add industry or government standards at any time. </w:t>
      </w:r>
      <w:r w:rsidR="00287EC4" w:rsidRPr="00C17881">
        <w:rPr>
          <w:rFonts w:ascii="Calibri" w:eastAsia="Calibri" w:hAnsi="Calibri" w:cs="Arial"/>
          <w:sz w:val="18"/>
          <w:szCs w:val="18"/>
        </w:rPr>
        <w:t>21Vianet</w:t>
      </w:r>
      <w:r w:rsidR="00844593" w:rsidRPr="00C17881">
        <w:rPr>
          <w:rFonts w:ascii="Calibri" w:eastAsia="Calibri" w:hAnsi="Calibri" w:cs="Arial"/>
          <w:sz w:val="18"/>
        </w:rPr>
        <w:t xml:space="preserve"> will not eliminate ISO 27001, ISO 27002, ISO 27018, unless it is no longer used in the </w:t>
      </w:r>
      <w:proofErr w:type="gramStart"/>
      <w:r w:rsidR="00844593" w:rsidRPr="00C17881">
        <w:rPr>
          <w:rFonts w:ascii="Calibri" w:eastAsia="Calibri" w:hAnsi="Calibri" w:cs="Arial"/>
          <w:sz w:val="18"/>
        </w:rPr>
        <w:t>industry</w:t>
      </w:r>
      <w:proofErr w:type="gramEnd"/>
      <w:r w:rsidR="00844593" w:rsidRPr="00C17881">
        <w:rPr>
          <w:rFonts w:ascii="Calibri" w:eastAsia="Calibri" w:hAnsi="Calibri" w:cs="Arial"/>
          <w:sz w:val="18"/>
        </w:rPr>
        <w:t xml:space="preserve"> and it is replaced with a successor (if any).</w:t>
      </w:r>
      <w:bookmarkEnd w:id="100"/>
    </w:p>
    <w:p w14:paraId="34691F85" w14:textId="77777777" w:rsidR="00844593" w:rsidRPr="00C17881" w:rsidRDefault="00844593" w:rsidP="00844593">
      <w:pPr>
        <w:tabs>
          <w:tab w:val="left" w:pos="158"/>
        </w:tabs>
        <w:spacing w:after="120" w:line="240" w:lineRule="auto"/>
        <w:ind w:left="187"/>
        <w:outlineLvl w:val="2"/>
        <w:rPr>
          <w:rFonts w:ascii="Calibri" w:eastAsia="Calibri" w:hAnsi="Calibri" w:cs="Arial"/>
          <w:b/>
          <w:color w:val="0072C6"/>
          <w:sz w:val="18"/>
        </w:rPr>
      </w:pPr>
      <w:bookmarkStart w:id="101" w:name="_Hlk40371496"/>
      <w:r w:rsidRPr="00C17881">
        <w:rPr>
          <w:rFonts w:ascii="Calibri" w:hAnsi="Calibri"/>
          <w:b/>
          <w:color w:val="0072C6"/>
          <w:sz w:val="18"/>
        </w:rPr>
        <w:t>Data Encryption</w:t>
      </w:r>
      <w:r w:rsidRPr="00C17881">
        <w:rPr>
          <w:rFonts w:ascii="Calibri" w:eastAsia="Calibri" w:hAnsi="Calibri" w:cs="Arial"/>
          <w:b/>
          <w:color w:val="0072C6"/>
          <w:sz w:val="18"/>
        </w:rPr>
        <w:t xml:space="preserve"> </w:t>
      </w:r>
    </w:p>
    <w:p w14:paraId="3FEAF295" w14:textId="006A2CA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Customer Data (including any Personal Data therein) in transit over public networks between Customer and </w:t>
      </w:r>
      <w:r w:rsidR="005914A0" w:rsidRPr="00C17881">
        <w:rPr>
          <w:rFonts w:ascii="Calibri" w:eastAsia="Calibri" w:hAnsi="Calibri" w:cs="Arial"/>
          <w:sz w:val="18"/>
          <w:szCs w:val="18"/>
        </w:rPr>
        <w:t>21Vianet</w:t>
      </w:r>
      <w:r w:rsidRPr="00C17881">
        <w:rPr>
          <w:rFonts w:ascii="Calibri" w:eastAsia="Calibri" w:hAnsi="Calibri" w:cs="Arial"/>
          <w:sz w:val="18"/>
        </w:rPr>
        <w:t xml:space="preserve">, or between </w:t>
      </w:r>
      <w:r w:rsidR="005914A0" w:rsidRPr="00C17881">
        <w:rPr>
          <w:rFonts w:ascii="Calibri" w:eastAsia="Calibri" w:hAnsi="Calibri" w:cs="Arial"/>
          <w:sz w:val="18"/>
          <w:szCs w:val="18"/>
        </w:rPr>
        <w:t>21Vianet</w:t>
      </w:r>
      <w:r w:rsidRPr="00C17881">
        <w:rPr>
          <w:rFonts w:ascii="Calibri" w:eastAsia="Calibri" w:hAnsi="Calibri" w:cs="Arial"/>
          <w:sz w:val="18"/>
        </w:rPr>
        <w:t xml:space="preserve"> data centers, is encrypted by default. </w:t>
      </w:r>
    </w:p>
    <w:p w14:paraId="33690520" w14:textId="06CBE67E" w:rsidR="00844593" w:rsidRPr="00C17881" w:rsidRDefault="00FE6FDD"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also encrypts Customer Data stored at rest in Online Services. In the case of Online Services on which Customer or a third-party acting on Customer’s behalf may build applications (e.g., certain Azure Services), encryption of data stored in such applications may be employed at the discretion of Customer, using either capabilities provided by </w:t>
      </w:r>
      <w:r w:rsidRPr="00C17881">
        <w:rPr>
          <w:rFonts w:ascii="Calibri" w:eastAsia="Calibri" w:hAnsi="Calibri" w:cs="Arial"/>
          <w:sz w:val="18"/>
          <w:szCs w:val="18"/>
        </w:rPr>
        <w:t>21Vianet</w:t>
      </w:r>
      <w:r w:rsidR="00844593" w:rsidRPr="00C17881">
        <w:rPr>
          <w:rFonts w:ascii="Calibri" w:eastAsia="Calibri" w:hAnsi="Calibri" w:cs="Arial"/>
          <w:sz w:val="18"/>
        </w:rPr>
        <w:t xml:space="preserve"> or obtained by Customer from third parties.</w:t>
      </w:r>
    </w:p>
    <w:p w14:paraId="5EF66741" w14:textId="77777777" w:rsidR="00844593" w:rsidRPr="00C17881" w:rsidRDefault="00844593" w:rsidP="003D7E59">
      <w:pPr>
        <w:keepNext/>
        <w:tabs>
          <w:tab w:val="left" w:pos="158"/>
        </w:tabs>
        <w:spacing w:after="120" w:line="240" w:lineRule="auto"/>
        <w:ind w:left="187"/>
        <w:outlineLvl w:val="2"/>
        <w:rPr>
          <w:rFonts w:ascii="Calibri" w:eastAsia="Calibri" w:hAnsi="Calibri" w:cs="Arial"/>
          <w:b/>
          <w:color w:val="0072C6"/>
          <w:sz w:val="18"/>
        </w:rPr>
      </w:pPr>
      <w:r w:rsidRPr="00C17881">
        <w:rPr>
          <w:rFonts w:ascii="Calibri" w:hAnsi="Calibri"/>
          <w:b/>
          <w:color w:val="0072C6"/>
          <w:sz w:val="18"/>
        </w:rPr>
        <w:t>Data Access</w:t>
      </w:r>
      <w:r w:rsidRPr="00C17881">
        <w:rPr>
          <w:rFonts w:ascii="Calibri" w:eastAsia="Calibri" w:hAnsi="Calibri" w:cs="Arial"/>
          <w:b/>
          <w:color w:val="0072C6"/>
          <w:sz w:val="18"/>
        </w:rPr>
        <w:t xml:space="preserve"> </w:t>
      </w:r>
    </w:p>
    <w:p w14:paraId="2DE3FF28" w14:textId="029A07F2" w:rsidR="00844593" w:rsidRPr="00C17881" w:rsidRDefault="0029261E"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employs least privilege access mechanisms to control access to Customer Data (including any Personal Data therein). For Core Online Services, </w:t>
      </w:r>
      <w:r w:rsidR="00E75920" w:rsidRPr="00C17881">
        <w:rPr>
          <w:rFonts w:ascii="Calibri" w:eastAsia="Calibri" w:hAnsi="Calibri" w:cs="Arial"/>
          <w:sz w:val="18"/>
          <w:szCs w:val="18"/>
        </w:rPr>
        <w:t>21Vianet</w:t>
      </w:r>
      <w:r w:rsidR="00E75920" w:rsidRPr="00C17881">
        <w:rPr>
          <w:rFonts w:ascii="Calibri" w:eastAsia="Calibri" w:hAnsi="Calibri" w:cs="Arial"/>
          <w:sz w:val="18"/>
        </w:rPr>
        <w:t xml:space="preserve"> </w:t>
      </w:r>
      <w:r w:rsidR="00844593" w:rsidRPr="00C17881">
        <w:rPr>
          <w:rFonts w:ascii="Calibri" w:eastAsia="Calibri" w:hAnsi="Calibri" w:cs="Arial"/>
          <w:sz w:val="18"/>
        </w:rPr>
        <w:t xml:space="preserve">maintains Access Control mechanisms described in the table entitled “Security Measures” in Appendix 1 – Notices, and there is no standing access by </w:t>
      </w:r>
      <w:r w:rsidR="003D1C6D" w:rsidRPr="00C17881">
        <w:rPr>
          <w:rFonts w:ascii="Calibri" w:eastAsia="Calibri" w:hAnsi="Calibri" w:cs="Arial"/>
          <w:sz w:val="18"/>
          <w:szCs w:val="18"/>
        </w:rPr>
        <w:t>21Vianet</w:t>
      </w:r>
      <w:r w:rsidR="00844593" w:rsidRPr="00C17881">
        <w:rPr>
          <w:rFonts w:ascii="Calibri" w:eastAsia="Calibri" w:hAnsi="Calibri" w:cs="Arial"/>
          <w:sz w:val="18"/>
        </w:rPr>
        <w:t xml:space="preserve"> personnel to Customer Data. Role-based access controls are employed to ensure that access to Customer Data required for service operations is for an appropriate purpose, for a limited time, and approved with management oversight.</w:t>
      </w:r>
    </w:p>
    <w:bookmarkEnd w:id="101"/>
    <w:p w14:paraId="1EC07381" w14:textId="77777777" w:rsidR="00844593" w:rsidRPr="00C17881" w:rsidRDefault="00844593" w:rsidP="00844593">
      <w:pPr>
        <w:tabs>
          <w:tab w:val="left" w:pos="158"/>
        </w:tabs>
        <w:spacing w:after="120" w:line="240" w:lineRule="auto"/>
        <w:ind w:left="180"/>
        <w:outlineLvl w:val="2"/>
        <w:rPr>
          <w:rFonts w:ascii="Calibri" w:eastAsia="Calibri" w:hAnsi="Calibri" w:cs="Arial"/>
          <w:sz w:val="18"/>
        </w:rPr>
      </w:pPr>
      <w:r w:rsidRPr="00C17881">
        <w:rPr>
          <w:rFonts w:ascii="Calibri" w:eastAsia="Calibri" w:hAnsi="Calibri" w:cs="Arial"/>
          <w:b/>
          <w:color w:val="0072C6"/>
          <w:sz w:val="18"/>
        </w:rPr>
        <w:lastRenderedPageBreak/>
        <w:t>Customer Responsibilities</w:t>
      </w:r>
      <w:bookmarkEnd w:id="99"/>
    </w:p>
    <w:p w14:paraId="581BEAC3" w14:textId="0590D658"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Customer is solely responsible for making an independent determination as to whether the technical and organizational measures for an Online Service meet Customer’s requirements, including any of its security obligations under applicable Data Protection Requirements. Customer acknowledges and agrees that (</w:t>
      </w:r>
      <w:proofErr w:type="gramStart"/>
      <w:r w:rsidRPr="00C17881">
        <w:rPr>
          <w:rFonts w:ascii="Calibri" w:eastAsia="Calibri" w:hAnsi="Calibri" w:cs="Arial"/>
          <w:sz w:val="18"/>
        </w:rPr>
        <w:t>taking into account</w:t>
      </w:r>
      <w:proofErr w:type="gramEnd"/>
      <w:r w:rsidRPr="00C17881">
        <w:rPr>
          <w:rFonts w:ascii="Calibri" w:eastAsia="Calibri" w:hAnsi="Calibri" w:cs="Arial"/>
          <w:sz w:val="18"/>
        </w:rPr>
        <w:t xml:space="preserve"> the state of the art, the costs of implementation, and the nature, scope, context and purposes of the processing of its Personal Data as well as the risks to individuals) the security practices and policies implemented and maintained by </w:t>
      </w:r>
      <w:r w:rsidR="008D1CEA" w:rsidRPr="00C17881">
        <w:rPr>
          <w:rFonts w:ascii="Calibri" w:eastAsia="Calibri" w:hAnsi="Calibri" w:cs="Arial"/>
          <w:sz w:val="18"/>
          <w:szCs w:val="18"/>
        </w:rPr>
        <w:t>21Vianet</w:t>
      </w:r>
      <w:r w:rsidRPr="00C17881">
        <w:rPr>
          <w:rFonts w:ascii="Calibri" w:eastAsia="Calibri" w:hAnsi="Calibri" w:cs="Arial"/>
          <w:sz w:val="18"/>
        </w:rPr>
        <w:t xml:space="preserve"> provide a level of security appropriate to the risk with respect to its Personal Data. Customer is responsible for implementing and maintaining privacy protections and security measures for components that Customer provides or controls (such as devices enrolled with Microsoft Intune or within a Microsoft Azure customer’s virtual machine or application).</w:t>
      </w:r>
    </w:p>
    <w:p w14:paraId="420A1EF2" w14:textId="77777777" w:rsidR="00844593" w:rsidRPr="00C17881" w:rsidDel="00BA1419" w:rsidRDefault="00844593" w:rsidP="00844593">
      <w:pPr>
        <w:tabs>
          <w:tab w:val="left" w:pos="158"/>
        </w:tabs>
        <w:spacing w:after="120" w:line="240" w:lineRule="auto"/>
        <w:ind w:left="187"/>
        <w:outlineLvl w:val="2"/>
        <w:rPr>
          <w:rFonts w:ascii="Calibri" w:eastAsia="Calibri" w:hAnsi="Calibri" w:cs="Arial"/>
          <w:sz w:val="18"/>
        </w:rPr>
      </w:pPr>
      <w:bookmarkStart w:id="102" w:name="_Toc26972853"/>
      <w:r w:rsidRPr="00C17881" w:rsidDel="00BA1419">
        <w:rPr>
          <w:rFonts w:ascii="Calibri" w:eastAsia="Calibri" w:hAnsi="Calibri" w:cs="Arial"/>
          <w:b/>
          <w:color w:val="0072C6"/>
          <w:sz w:val="18"/>
        </w:rPr>
        <w:t>Auditing Compliance</w:t>
      </w:r>
      <w:bookmarkEnd w:id="102"/>
    </w:p>
    <w:p w14:paraId="1951F72B" w14:textId="207BA7E4" w:rsidR="00844593" w:rsidRPr="00C17881" w:rsidDel="00BA1419" w:rsidRDefault="00E03CE6"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szCs w:val="18"/>
        </w:rPr>
        <w:t>21Vianet</w:t>
      </w:r>
      <w:r w:rsidR="00844593" w:rsidRPr="00C17881" w:rsidDel="00BA1419">
        <w:rPr>
          <w:rFonts w:ascii="Calibri" w:eastAsia="Calibri" w:hAnsi="Calibri" w:cs="Arial"/>
          <w:sz w:val="18"/>
        </w:rPr>
        <w:t xml:space="preserve"> will conduct audits of the security of the computers, computing environment and physical data centers that it uses in processing Customer Data and Personal Data, as follows:</w:t>
      </w:r>
    </w:p>
    <w:p w14:paraId="7883EA82" w14:textId="77777777" w:rsidR="00844593" w:rsidRPr="00C17881"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C17881" w:rsidDel="00BA1419">
        <w:rPr>
          <w:rFonts w:ascii="Calibri" w:eastAsia="Calibri" w:hAnsi="Calibri" w:cs="Arial"/>
          <w:sz w:val="18"/>
        </w:rPr>
        <w:t>Where a standard or framework provides for audits, an audit of such control standard or framework will be initiated at least annually.</w:t>
      </w:r>
    </w:p>
    <w:p w14:paraId="77C87EC6" w14:textId="77777777" w:rsidR="00844593" w:rsidRPr="00C17881" w:rsidDel="00BA1419" w:rsidRDefault="00844593" w:rsidP="00844593">
      <w:pPr>
        <w:numPr>
          <w:ilvl w:val="0"/>
          <w:numId w:val="2"/>
        </w:numPr>
        <w:tabs>
          <w:tab w:val="left" w:pos="158"/>
        </w:tabs>
        <w:spacing w:after="0" w:line="240" w:lineRule="auto"/>
        <w:ind w:left="605" w:hanging="274"/>
        <w:rPr>
          <w:rFonts w:ascii="Calibri" w:eastAsia="Calibri" w:hAnsi="Calibri" w:cs="Arial"/>
          <w:sz w:val="18"/>
        </w:rPr>
      </w:pPr>
      <w:r w:rsidRPr="00C17881" w:rsidDel="00BA1419">
        <w:rPr>
          <w:rFonts w:ascii="Calibri" w:eastAsia="Calibri" w:hAnsi="Calibri" w:cs="Arial"/>
          <w:sz w:val="18"/>
        </w:rPr>
        <w:t>Each audit will be performed according to the standards and rules of the regulatory or accreditation body for each applicable control standard or framework.</w:t>
      </w:r>
    </w:p>
    <w:p w14:paraId="61B47461" w14:textId="42E498F7" w:rsidR="00844593" w:rsidRPr="00C17881" w:rsidDel="00BA1419" w:rsidRDefault="00844593" w:rsidP="00844593">
      <w:pPr>
        <w:numPr>
          <w:ilvl w:val="0"/>
          <w:numId w:val="2"/>
        </w:numPr>
        <w:tabs>
          <w:tab w:val="left" w:pos="158"/>
        </w:tabs>
        <w:spacing w:after="120" w:line="240" w:lineRule="auto"/>
        <w:ind w:left="608" w:hanging="270"/>
        <w:rPr>
          <w:rFonts w:ascii="Calibri" w:eastAsia="Calibri" w:hAnsi="Calibri" w:cs="Arial"/>
          <w:sz w:val="18"/>
        </w:rPr>
      </w:pPr>
      <w:r w:rsidRPr="00C17881" w:rsidDel="00BA1419">
        <w:rPr>
          <w:rFonts w:ascii="Calibri" w:eastAsia="Calibri" w:hAnsi="Calibri" w:cs="Arial"/>
          <w:sz w:val="18"/>
        </w:rPr>
        <w:t xml:space="preserve">Each audit will be performed by qualified, independent, </w:t>
      </w:r>
      <w:proofErr w:type="gramStart"/>
      <w:r w:rsidRPr="00C17881" w:rsidDel="00BA1419">
        <w:rPr>
          <w:rFonts w:ascii="Calibri" w:eastAsia="Calibri" w:hAnsi="Calibri" w:cs="Arial"/>
          <w:sz w:val="18"/>
        </w:rPr>
        <w:t>third party</w:t>
      </w:r>
      <w:proofErr w:type="gramEnd"/>
      <w:r w:rsidRPr="00C17881" w:rsidDel="00BA1419">
        <w:rPr>
          <w:rFonts w:ascii="Calibri" w:eastAsia="Calibri" w:hAnsi="Calibri" w:cs="Arial"/>
          <w:sz w:val="18"/>
        </w:rPr>
        <w:t xml:space="preserve"> security auditors at </w:t>
      </w:r>
      <w:r w:rsidR="00E03CE6" w:rsidRPr="00C17881">
        <w:rPr>
          <w:rFonts w:ascii="Calibri" w:eastAsia="Calibri" w:hAnsi="Calibri" w:cs="Arial"/>
          <w:sz w:val="18"/>
          <w:szCs w:val="18"/>
        </w:rPr>
        <w:t>21Vianet</w:t>
      </w:r>
      <w:r w:rsidRPr="00C17881" w:rsidDel="00BA1419">
        <w:rPr>
          <w:rFonts w:ascii="Calibri" w:eastAsia="Calibri" w:hAnsi="Calibri" w:cs="Arial"/>
          <w:sz w:val="18"/>
        </w:rPr>
        <w:t>’s selection and expense.</w:t>
      </w:r>
    </w:p>
    <w:p w14:paraId="62E19037" w14:textId="360B7815" w:rsidR="00844593" w:rsidRPr="00C17881" w:rsidRDefault="007C272A" w:rsidP="00C65B58">
      <w:pPr>
        <w:pStyle w:val="ProductList-Body"/>
        <w:ind w:left="158"/>
      </w:pPr>
      <w:r w:rsidRPr="00C65B58">
        <w:rPr>
          <w:rFonts w:ascii="Calibri" w:hAnsi="Calibri"/>
        </w:rPr>
        <w:t>Each audit will result in the generation of an audit report (“</w:t>
      </w:r>
      <w:r w:rsidRPr="00C17881">
        <w:rPr>
          <w:rFonts w:ascii="Calibri" w:eastAsia="Calibri" w:hAnsi="Calibri" w:cs="Arial"/>
        </w:rPr>
        <w:t>21</w:t>
      </w:r>
      <w:r w:rsidRPr="00C65B58">
        <w:rPr>
          <w:rFonts w:asciiTheme="minorEastAsia" w:hAnsiTheme="minorEastAsia" w:cs="Arial" w:hint="eastAsia"/>
          <w:lang w:eastAsia="zh-CN"/>
        </w:rPr>
        <w:t>V</w:t>
      </w:r>
      <w:r w:rsidRPr="00C65B58">
        <w:rPr>
          <w:rFonts w:ascii="Calibri" w:eastAsia="Calibri" w:hAnsi="Calibri" w:cs="Arial"/>
        </w:rPr>
        <w:t>ianet</w:t>
      </w:r>
      <w:r w:rsidRPr="00C65B58">
        <w:rPr>
          <w:rFonts w:ascii="Calibri" w:hAnsi="Calibri"/>
        </w:rPr>
        <w:t xml:space="preserve"> Audit Report”</w:t>
      </w:r>
      <w:r w:rsidRPr="00C17881">
        <w:rPr>
          <w:rFonts w:ascii="Calibri" w:eastAsia="Calibri" w:hAnsi="Calibri" w:cs="Arial"/>
        </w:rPr>
        <w:t>)</w:t>
      </w:r>
      <w:r w:rsidRPr="00C65B58">
        <w:rPr>
          <w:rFonts w:ascii="Calibri" w:eastAsia="Calibri" w:hAnsi="Calibri" w:cs="Arial"/>
        </w:rPr>
        <w:t xml:space="preserve">. </w:t>
      </w:r>
      <w:r w:rsidR="00844593" w:rsidRPr="00C17881">
        <w:rPr>
          <w:rFonts w:ascii="Calibri" w:hAnsi="Calibri"/>
        </w:rPr>
        <w:t xml:space="preserve">If Customer requests,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will provide Customer with each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 xml:space="preserve">Audit Report. The </w:t>
      </w:r>
      <w:r w:rsidR="00C63A3E" w:rsidRPr="00C17881">
        <w:rPr>
          <w:rFonts w:ascii="Calibri" w:eastAsia="Calibri" w:hAnsi="Calibri" w:cs="Arial"/>
        </w:rPr>
        <w:t>21Vianet</w:t>
      </w:r>
      <w:r w:rsidR="00844593" w:rsidRPr="00C17881">
        <w:rPr>
          <w:rFonts w:ascii="Calibri" w:hAnsi="Calibri"/>
        </w:rPr>
        <w:t xml:space="preserve"> Audit Report will be subject to non-disclosure and distribution limitations of </w:t>
      </w:r>
      <w:r w:rsidR="00BD10BC" w:rsidRPr="00C17881">
        <w:rPr>
          <w:rFonts w:ascii="Calibri" w:eastAsia="Calibri" w:hAnsi="Calibri" w:cs="Arial"/>
          <w:szCs w:val="18"/>
        </w:rPr>
        <w:t>21Vianet</w:t>
      </w:r>
      <w:r w:rsidR="00BD10BC" w:rsidRPr="00C17881" w:rsidDel="00BA1419">
        <w:rPr>
          <w:rFonts w:ascii="Calibri" w:hAnsi="Calibri"/>
        </w:rPr>
        <w:t xml:space="preserve"> </w:t>
      </w:r>
      <w:r w:rsidR="00844593" w:rsidRPr="00C17881">
        <w:rPr>
          <w:rFonts w:ascii="Calibri" w:hAnsi="Calibri"/>
        </w:rPr>
        <w:t>and the auditor.</w:t>
      </w:r>
      <w:r w:rsidR="00001CFA" w:rsidRPr="00C17881">
        <w:rPr>
          <w:rFonts w:ascii="Calibri" w:eastAsia="Calibri" w:hAnsi="Calibri" w:cs="Arial"/>
        </w:rPr>
        <w:t xml:space="preserve"> </w:t>
      </w:r>
    </w:p>
    <w:p w14:paraId="02668C2A" w14:textId="0DCA99FE" w:rsidR="00844593" w:rsidRPr="00C17881" w:rsidRDefault="00844593" w:rsidP="00844593">
      <w:pPr>
        <w:tabs>
          <w:tab w:val="left" w:pos="158"/>
        </w:tabs>
        <w:spacing w:after="120" w:line="240" w:lineRule="auto"/>
        <w:ind w:left="158"/>
        <w:rPr>
          <w:rFonts w:ascii="Calibri" w:eastAsia="Calibri" w:hAnsi="Calibri" w:cs="Arial"/>
          <w:sz w:val="18"/>
        </w:rPr>
      </w:pPr>
    </w:p>
    <w:p w14:paraId="331BD63D" w14:textId="3C14EA1E"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 xml:space="preserve">If the Standard Contractual Clauses apply, then this section is in addition to Clause 5 paragraph f and Clause 12 paragraph 2 of the Standard Contractual Clauses. Nothing in this section of the DPA varies or modifies the Standard Contractual Clauses or the GDPR Terms or affects any supervisory authority’s or data subject’s rights under the Standard Contractual Clauses or Data Protection Requirements. </w:t>
      </w:r>
    </w:p>
    <w:p w14:paraId="4DF6B7BB" w14:textId="76712B79" w:rsidR="00844593" w:rsidRPr="00C17881" w:rsidRDefault="00844593" w:rsidP="00061F2E">
      <w:pPr>
        <w:pStyle w:val="Heading2"/>
        <w:spacing w:after="40"/>
        <w:rPr>
          <w:rFonts w:ascii="Calibri" w:eastAsia="Calibri" w:hAnsi="Calibri" w:cs="Arial"/>
          <w:b/>
          <w:color w:val="00188F"/>
          <w:sz w:val="18"/>
        </w:rPr>
      </w:pPr>
      <w:bookmarkStart w:id="103" w:name="_Toc507768554"/>
      <w:bookmarkStart w:id="104" w:name="_Toc8395014"/>
      <w:bookmarkStart w:id="105" w:name="_Toc6563803"/>
      <w:bookmarkStart w:id="106" w:name="_Toc21617021"/>
      <w:bookmarkStart w:id="107" w:name="_Toc26972854"/>
      <w:bookmarkStart w:id="108" w:name="_Toc44323934"/>
      <w:bookmarkStart w:id="109" w:name="_Toc78209207"/>
      <w:r w:rsidRPr="00C17881">
        <w:rPr>
          <w:rFonts w:ascii="Calibri" w:eastAsia="Calibri" w:hAnsi="Calibri" w:cs="Arial"/>
          <w:b/>
          <w:color w:val="00188F"/>
          <w:sz w:val="18"/>
        </w:rPr>
        <w:t>Security Incident Notification</w:t>
      </w:r>
      <w:bookmarkEnd w:id="103"/>
      <w:bookmarkEnd w:id="104"/>
      <w:bookmarkEnd w:id="105"/>
      <w:bookmarkEnd w:id="106"/>
      <w:bookmarkEnd w:id="107"/>
      <w:bookmarkEnd w:id="108"/>
      <w:bookmarkEnd w:id="109"/>
    </w:p>
    <w:p w14:paraId="0CF35C0D" w14:textId="3CF3D230" w:rsidR="00844593" w:rsidRPr="00C17881" w:rsidRDefault="00844593" w:rsidP="00844593">
      <w:pPr>
        <w:tabs>
          <w:tab w:val="left" w:pos="158"/>
        </w:tabs>
        <w:spacing w:after="120" w:line="240" w:lineRule="auto"/>
        <w:rPr>
          <w:rFonts w:ascii="Calibri" w:eastAsia="Calibri" w:hAnsi="Calibri" w:cs="Arial"/>
          <w:sz w:val="18"/>
        </w:rPr>
      </w:pPr>
      <w:bookmarkStart w:id="110" w:name="_Hlk504328309"/>
      <w:r w:rsidRPr="00C17881">
        <w:rPr>
          <w:rFonts w:ascii="Calibri" w:eastAsia="Calibri" w:hAnsi="Calibri" w:cs="Arial"/>
          <w:sz w:val="18"/>
        </w:rPr>
        <w:t xml:space="preserve">If </w:t>
      </w:r>
      <w:r w:rsidR="00B136D5" w:rsidRPr="00C17881">
        <w:rPr>
          <w:rFonts w:ascii="Calibri" w:eastAsia="Calibri" w:hAnsi="Calibri" w:cs="Arial"/>
          <w:sz w:val="18"/>
          <w:szCs w:val="18"/>
        </w:rPr>
        <w:t>21Vianet</w:t>
      </w:r>
      <w:r w:rsidRPr="00C17881">
        <w:rPr>
          <w:rFonts w:ascii="Calibri" w:eastAsia="Calibri" w:hAnsi="Calibri" w:cs="Arial"/>
          <w:sz w:val="18"/>
        </w:rPr>
        <w:t xml:space="preserve"> becomes aware of a breach of security leading to the accidental or unlawful destruction, loss, alteration, unauthorized disclosure of, or access to Customer Data or Personal Data while processed by </w:t>
      </w:r>
      <w:r w:rsidR="00E57715" w:rsidRPr="00C17881">
        <w:rPr>
          <w:rFonts w:ascii="Calibri" w:eastAsia="Calibri" w:hAnsi="Calibri" w:cs="Arial"/>
          <w:sz w:val="18"/>
          <w:szCs w:val="18"/>
        </w:rPr>
        <w:t>21Vianet</w:t>
      </w:r>
      <w:r w:rsidR="00E57715" w:rsidRPr="00C17881" w:rsidDel="00BA1419">
        <w:rPr>
          <w:rFonts w:ascii="Calibri" w:eastAsia="Calibri" w:hAnsi="Calibri" w:cs="Arial"/>
          <w:sz w:val="18"/>
        </w:rPr>
        <w:t xml:space="preserve"> </w:t>
      </w:r>
      <w:r w:rsidRPr="00C17881">
        <w:rPr>
          <w:rFonts w:ascii="Calibri" w:eastAsia="Calibri" w:hAnsi="Calibri" w:cs="Arial"/>
          <w:sz w:val="18"/>
        </w:rPr>
        <w:t>(each a “Security Incident”)</w:t>
      </w:r>
      <w:bookmarkEnd w:id="110"/>
      <w:r w:rsidRPr="00C17881">
        <w:rPr>
          <w:rFonts w:ascii="Calibri" w:eastAsia="Calibri" w:hAnsi="Calibri" w:cs="Arial"/>
          <w:sz w:val="18"/>
        </w:rPr>
        <w:t xml:space="preserve">, </w:t>
      </w:r>
      <w:r w:rsidR="004753D1" w:rsidRPr="00C17881">
        <w:rPr>
          <w:rFonts w:ascii="Calibri" w:eastAsia="Calibri" w:hAnsi="Calibri" w:cs="Arial"/>
          <w:sz w:val="18"/>
          <w:szCs w:val="18"/>
        </w:rPr>
        <w:t>21Vianet</w:t>
      </w:r>
      <w:r w:rsidRPr="00C17881">
        <w:rPr>
          <w:rFonts w:ascii="Calibri" w:eastAsia="Calibri" w:hAnsi="Calibri" w:cs="Arial"/>
          <w:sz w:val="18"/>
        </w:rPr>
        <w:t xml:space="preserve"> 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6F1F0D67" w14:textId="70D341C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Notification(s) of Security Incidents will be delivered to one or more of Customer’s administrators by any means </w:t>
      </w:r>
      <w:r w:rsidR="00D63EEB" w:rsidRPr="00C17881">
        <w:rPr>
          <w:rFonts w:ascii="Calibri" w:eastAsia="Calibri" w:hAnsi="Calibri" w:cs="Arial"/>
          <w:sz w:val="18"/>
          <w:szCs w:val="18"/>
        </w:rPr>
        <w:t>21Vianet</w:t>
      </w:r>
      <w:r w:rsidR="00D63EEB" w:rsidRPr="00C17881" w:rsidDel="00BA1419">
        <w:rPr>
          <w:rFonts w:ascii="Calibri" w:eastAsia="Calibri" w:hAnsi="Calibri" w:cs="Arial"/>
          <w:sz w:val="18"/>
        </w:rPr>
        <w:t xml:space="preserve"> </w:t>
      </w:r>
      <w:r w:rsidRPr="00C17881">
        <w:rPr>
          <w:rFonts w:ascii="Calibri" w:eastAsia="Calibri" w:hAnsi="Calibri" w:cs="Arial"/>
          <w:sz w:val="18"/>
        </w:rPr>
        <w:t>selects, including via email. It is Customer’s sole responsibility to ensure Customer’s administrators maintain accurate contact information on each applicable Online Services portal. Customer is solely responsible for complying with its obligations under incident notification laws applicable to Customer and fulfilling any third-party notification obligations related to any Security Incident.</w:t>
      </w:r>
    </w:p>
    <w:p w14:paraId="1552087B" w14:textId="738FF816" w:rsidR="00844593" w:rsidRPr="00C17881" w:rsidRDefault="00101BD0"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 shall make reasonable efforts to assist Customer in fulfilling Customer’s obligation under GDPR Article 33 or other applicable law or regulation to notify the relevant supervisory authority and data subjects about such Security Incident.</w:t>
      </w:r>
    </w:p>
    <w:p w14:paraId="071C0511" w14:textId="68F6A915" w:rsidR="00844593" w:rsidRPr="00C17881" w:rsidRDefault="00160B2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szCs w:val="18"/>
        </w:rPr>
        <w:t>21Vianet</w:t>
      </w:r>
      <w:r w:rsidR="00844593" w:rsidRPr="00C17881">
        <w:rPr>
          <w:rFonts w:ascii="Calibri" w:eastAsia="Calibri" w:hAnsi="Calibri" w:cs="Arial"/>
          <w:sz w:val="18"/>
        </w:rPr>
        <w:t xml:space="preserve">’s notification of or response to a Security Incident under this section is not an acknowledgement by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00844593" w:rsidRPr="00C17881">
        <w:rPr>
          <w:rFonts w:ascii="Calibri" w:eastAsia="Calibri" w:hAnsi="Calibri" w:cs="Arial"/>
          <w:sz w:val="18"/>
        </w:rPr>
        <w:t>of any fault or liability with respect to the Security Incident.</w:t>
      </w:r>
    </w:p>
    <w:p w14:paraId="58FB215C" w14:textId="59C1767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Customer must notify </w:t>
      </w:r>
      <w:r w:rsidR="0018143B" w:rsidRPr="00C17881">
        <w:rPr>
          <w:rFonts w:ascii="Calibri" w:eastAsia="Calibri" w:hAnsi="Calibri" w:cs="Arial"/>
          <w:sz w:val="18"/>
          <w:szCs w:val="18"/>
        </w:rPr>
        <w:t>21Vianet</w:t>
      </w:r>
      <w:r w:rsidR="0018143B" w:rsidRPr="00C17881" w:rsidDel="00BA1419">
        <w:rPr>
          <w:rFonts w:ascii="Calibri" w:eastAsia="Calibri" w:hAnsi="Calibri" w:cs="Arial"/>
          <w:sz w:val="18"/>
        </w:rPr>
        <w:t xml:space="preserve"> </w:t>
      </w:r>
      <w:r w:rsidRPr="00C17881">
        <w:rPr>
          <w:rFonts w:ascii="Calibri" w:eastAsia="Calibri" w:hAnsi="Calibri" w:cs="Arial"/>
          <w:sz w:val="18"/>
        </w:rPr>
        <w:t>promptly about any possible misuse of its accounts or authentication credentials or any security incident related to an Online Service.</w:t>
      </w:r>
    </w:p>
    <w:p w14:paraId="353BAB80" w14:textId="6DEA023A" w:rsidR="00844593" w:rsidRPr="00C17881" w:rsidRDefault="00844593" w:rsidP="00061F2E">
      <w:pPr>
        <w:pStyle w:val="Heading2"/>
        <w:spacing w:after="40"/>
        <w:rPr>
          <w:rFonts w:ascii="Calibri" w:eastAsia="Calibri" w:hAnsi="Calibri" w:cs="Arial"/>
          <w:b/>
          <w:color w:val="00188F"/>
          <w:sz w:val="18"/>
        </w:rPr>
      </w:pPr>
      <w:bookmarkStart w:id="111" w:name="_Toc507768555"/>
      <w:bookmarkStart w:id="112" w:name="_Toc8395015"/>
      <w:bookmarkStart w:id="113" w:name="_Toc6563804"/>
      <w:bookmarkStart w:id="114" w:name="_Toc21617022"/>
      <w:bookmarkStart w:id="115" w:name="_Toc26972855"/>
      <w:bookmarkStart w:id="116" w:name="_Toc44323935"/>
      <w:bookmarkStart w:id="117" w:name="_Toc78209208"/>
      <w:bookmarkStart w:id="118" w:name="DataTransfersandLocation"/>
      <w:r w:rsidRPr="00C17881">
        <w:rPr>
          <w:rFonts w:ascii="Calibri" w:eastAsia="Calibri" w:hAnsi="Calibri" w:cs="Arial"/>
          <w:b/>
          <w:color w:val="00188F"/>
          <w:sz w:val="18"/>
        </w:rPr>
        <w:t xml:space="preserve">Data </w:t>
      </w:r>
      <w:bookmarkStart w:id="119" w:name="LocationofDataProcessing"/>
      <w:bookmarkStart w:id="120" w:name="_Toc489605583"/>
      <w:r w:rsidRPr="00C17881">
        <w:rPr>
          <w:rFonts w:ascii="Calibri" w:eastAsia="Calibri" w:hAnsi="Calibri" w:cs="Arial"/>
          <w:b/>
          <w:color w:val="00188F"/>
          <w:sz w:val="18"/>
        </w:rPr>
        <w:t>Location</w:t>
      </w:r>
      <w:bookmarkEnd w:id="111"/>
      <w:bookmarkEnd w:id="112"/>
      <w:bookmarkEnd w:id="113"/>
      <w:bookmarkEnd w:id="114"/>
      <w:bookmarkEnd w:id="115"/>
      <w:bookmarkEnd w:id="116"/>
      <w:bookmarkEnd w:id="117"/>
      <w:bookmarkEnd w:id="119"/>
      <w:bookmarkEnd w:id="120"/>
    </w:p>
    <w:bookmarkEnd w:id="118"/>
    <w:p w14:paraId="261B372C" w14:textId="2D4EEE5D" w:rsidR="009C47D3" w:rsidRPr="00C17881" w:rsidRDefault="009C47D3" w:rsidP="00061F2E">
      <w:pPr>
        <w:tabs>
          <w:tab w:val="left" w:pos="360"/>
        </w:tabs>
        <w:spacing w:after="120" w:line="240" w:lineRule="auto"/>
        <w:rPr>
          <w:rFonts w:ascii="Calibri" w:eastAsia="Calibri" w:hAnsi="Calibri" w:cs="Arial"/>
          <w:sz w:val="18"/>
        </w:rPr>
      </w:pPr>
      <w:r w:rsidRPr="00C17881">
        <w:rPr>
          <w:rFonts w:ascii="Calibri" w:eastAsia="Calibri" w:hAnsi="Calibri" w:cs="Arial"/>
          <w:sz w:val="18"/>
        </w:rPr>
        <w:t xml:space="preserve">21Vianet will store Customer Data only in China.  </w:t>
      </w:r>
    </w:p>
    <w:p w14:paraId="527CBC3C" w14:textId="115DEE79" w:rsidR="00844593" w:rsidRPr="00C17881" w:rsidRDefault="009C47D3" w:rsidP="00061F2E">
      <w:pPr>
        <w:tabs>
          <w:tab w:val="left" w:pos="360"/>
        </w:tabs>
        <w:spacing w:after="120" w:line="240" w:lineRule="auto"/>
        <w:rPr>
          <w:rFonts w:ascii="Calibri" w:eastAsia="Calibri" w:hAnsi="Calibri" w:cs="Arial"/>
          <w:sz w:val="18"/>
        </w:rPr>
      </w:pPr>
      <w:r w:rsidRPr="00C65B58">
        <w:rPr>
          <w:rFonts w:ascii="Calibri" w:eastAsia="Calibri" w:hAnsi="Calibri" w:cs="Arial"/>
          <w:sz w:val="18"/>
        </w:rPr>
        <w:t>21</w:t>
      </w:r>
      <w:r w:rsidRPr="00C65B58">
        <w:rPr>
          <w:rFonts w:ascii="Calibri" w:eastAsia="Calibri" w:hAnsi="Calibri" w:cs="Arial" w:hint="eastAsia"/>
          <w:sz w:val="18"/>
          <w:lang w:eastAsia="zh-CN"/>
        </w:rPr>
        <w:t>Vi</w:t>
      </w:r>
      <w:r w:rsidRPr="00C65B58">
        <w:rPr>
          <w:rFonts w:ascii="Calibri" w:eastAsia="Calibri" w:hAnsi="Calibri" w:cs="Arial"/>
          <w:sz w:val="18"/>
          <w:lang w:eastAsia="zh-CN"/>
        </w:rPr>
        <w:t>anet</w:t>
      </w:r>
      <w:r w:rsidR="00844593" w:rsidRPr="00C17881">
        <w:rPr>
          <w:rFonts w:ascii="Calibri" w:hAnsi="Calibri"/>
          <w:sz w:val="18"/>
        </w:rPr>
        <w:t xml:space="preserve"> does not control or limit the regions from which Customer or Customer’s end users may access or move Customer Data.</w:t>
      </w:r>
    </w:p>
    <w:p w14:paraId="164E2CC8" w14:textId="25D08FF3" w:rsidR="00844593" w:rsidRPr="00C17881" w:rsidRDefault="00844593" w:rsidP="00061F2E">
      <w:pPr>
        <w:pStyle w:val="Heading2"/>
        <w:spacing w:after="40"/>
        <w:rPr>
          <w:rFonts w:ascii="Calibri" w:eastAsia="Calibri" w:hAnsi="Calibri" w:cs="Arial"/>
          <w:b/>
          <w:color w:val="00188F"/>
          <w:sz w:val="18"/>
        </w:rPr>
      </w:pPr>
      <w:bookmarkStart w:id="121" w:name="_Toc507768556"/>
      <w:bookmarkStart w:id="122" w:name="_Toc8395016"/>
      <w:bookmarkStart w:id="123" w:name="_Toc6563805"/>
      <w:bookmarkStart w:id="124" w:name="_Toc21617023"/>
      <w:bookmarkStart w:id="125" w:name="_Toc26972858"/>
      <w:bookmarkStart w:id="126" w:name="_Toc44323936"/>
      <w:bookmarkStart w:id="127" w:name="_Toc78209209"/>
      <w:r w:rsidRPr="00C17881">
        <w:rPr>
          <w:rFonts w:ascii="Calibri" w:eastAsia="Calibri" w:hAnsi="Calibri" w:cs="Arial"/>
          <w:b/>
          <w:color w:val="00188F"/>
          <w:sz w:val="18"/>
        </w:rPr>
        <w:t>Data Retention and Deletion</w:t>
      </w:r>
      <w:bookmarkEnd w:id="121"/>
      <w:bookmarkEnd w:id="122"/>
      <w:bookmarkEnd w:id="123"/>
      <w:bookmarkEnd w:id="124"/>
      <w:bookmarkEnd w:id="125"/>
      <w:bookmarkEnd w:id="126"/>
      <w:bookmarkEnd w:id="127"/>
    </w:p>
    <w:p w14:paraId="5018A61C"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At all times during the term of Customer’s subscription, Customer will have the ability to access, extract and delete Customer Data stored in each Online Service.</w:t>
      </w:r>
    </w:p>
    <w:p w14:paraId="5CA95584" w14:textId="2DBDC0F3"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Except for free trials, </w:t>
      </w:r>
      <w:r w:rsidR="00FD1B8D" w:rsidRPr="00C17881">
        <w:rPr>
          <w:rFonts w:ascii="Calibri" w:eastAsia="Calibri" w:hAnsi="Calibri" w:cs="Arial"/>
          <w:sz w:val="18"/>
        </w:rPr>
        <w:t>21</w:t>
      </w:r>
      <w:r w:rsidR="00FD1B8D" w:rsidRPr="00C17881">
        <w:rPr>
          <w:rFonts w:ascii="Calibri" w:eastAsia="Calibri" w:hAnsi="Calibri" w:cs="Arial"/>
          <w:sz w:val="18"/>
          <w:lang w:eastAsia="zh-CN"/>
        </w:rPr>
        <w:t>Vianet</w:t>
      </w:r>
      <w:r w:rsidRPr="00C17881">
        <w:rPr>
          <w:rFonts w:ascii="Calibri" w:eastAsia="Calibri" w:hAnsi="Calibri" w:cs="Arial"/>
          <w:sz w:val="18"/>
        </w:rPr>
        <w:t xml:space="preserve"> will retain Customer Data that remains stored in Online Services in a limited function account for 90 days after expiration or termination of Customer’s subscription so that Customer may extract the data. After the 90-day retention period ends, </w:t>
      </w:r>
      <w:r w:rsidR="00797022" w:rsidRPr="00C17881">
        <w:rPr>
          <w:rFonts w:ascii="Calibri" w:eastAsia="Calibri" w:hAnsi="Calibri" w:cs="Arial"/>
          <w:sz w:val="18"/>
        </w:rPr>
        <w:t>21</w:t>
      </w:r>
      <w:r w:rsidR="00797022" w:rsidRPr="00C17881">
        <w:rPr>
          <w:rFonts w:ascii="Calibri" w:eastAsia="Calibri" w:hAnsi="Calibri" w:cs="Arial"/>
          <w:sz w:val="18"/>
          <w:lang w:eastAsia="zh-CN"/>
        </w:rPr>
        <w:t>Vianet</w:t>
      </w:r>
      <w:r w:rsidRPr="00C17881">
        <w:rPr>
          <w:rFonts w:ascii="Calibri" w:eastAsia="Calibri" w:hAnsi="Calibri" w:cs="Arial"/>
          <w:sz w:val="18"/>
        </w:rPr>
        <w:t xml:space="preserve"> will disable Customer’s account and delete the Customer Data and Personal Data within an additional 90 days, unless </w:t>
      </w:r>
      <w:r w:rsidR="000D2F66" w:rsidRPr="00C17881">
        <w:rPr>
          <w:rFonts w:ascii="Calibri" w:eastAsia="Calibri" w:hAnsi="Calibri" w:cs="Arial"/>
          <w:sz w:val="18"/>
        </w:rPr>
        <w:t>21</w:t>
      </w:r>
      <w:r w:rsidR="000D2F66" w:rsidRPr="00C17881">
        <w:rPr>
          <w:rFonts w:ascii="Calibri" w:eastAsia="Calibri" w:hAnsi="Calibri" w:cs="Arial"/>
          <w:sz w:val="18"/>
          <w:lang w:eastAsia="zh-CN"/>
        </w:rPr>
        <w:t>Vianet</w:t>
      </w:r>
      <w:r w:rsidRPr="00C17881">
        <w:rPr>
          <w:rFonts w:ascii="Calibri" w:eastAsia="Calibri" w:hAnsi="Calibri" w:cs="Arial"/>
          <w:sz w:val="18"/>
        </w:rPr>
        <w:t xml:space="preserve"> is permitted or required by applicable law, or authorized under this DPA, to retain such data.</w:t>
      </w:r>
    </w:p>
    <w:p w14:paraId="67427E85" w14:textId="639FF0C8"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Online Service may not support retention or extraction of software provided by Customer. </w:t>
      </w:r>
      <w:r w:rsidR="000D2F66" w:rsidRPr="00C17881">
        <w:rPr>
          <w:rFonts w:ascii="Calibri" w:eastAsia="Calibri" w:hAnsi="Calibri" w:cs="Arial"/>
          <w:sz w:val="18"/>
        </w:rPr>
        <w:t>21</w:t>
      </w:r>
      <w:r w:rsidR="000D2F66" w:rsidRPr="00C17881">
        <w:rPr>
          <w:rFonts w:ascii="Calibri" w:eastAsia="Calibri" w:hAnsi="Calibri" w:cs="Arial"/>
          <w:sz w:val="18"/>
          <w:lang w:eastAsia="zh-CN"/>
        </w:rPr>
        <w:t>Vianet</w:t>
      </w:r>
      <w:r w:rsidRPr="00C17881">
        <w:rPr>
          <w:rFonts w:ascii="Calibri" w:eastAsia="Calibri" w:hAnsi="Calibri" w:cs="Arial"/>
          <w:sz w:val="18"/>
        </w:rPr>
        <w:t xml:space="preserve"> has no liability for the deletion of Customer Data or Personal Data as described in this section.</w:t>
      </w:r>
    </w:p>
    <w:p w14:paraId="7CFC9EC9" w14:textId="04681F48" w:rsidR="00844593" w:rsidRPr="00C17881" w:rsidRDefault="00844593" w:rsidP="00061F2E">
      <w:pPr>
        <w:pStyle w:val="Heading2"/>
        <w:spacing w:after="40"/>
        <w:rPr>
          <w:rFonts w:ascii="Calibri" w:eastAsia="Calibri" w:hAnsi="Calibri" w:cs="Arial"/>
          <w:b/>
          <w:color w:val="00188F"/>
          <w:sz w:val="18"/>
        </w:rPr>
      </w:pPr>
      <w:bookmarkStart w:id="128" w:name="_Toc507768557"/>
      <w:bookmarkStart w:id="129" w:name="_Toc8395017"/>
      <w:bookmarkStart w:id="130" w:name="_Toc6563806"/>
      <w:bookmarkStart w:id="131" w:name="_Toc21617024"/>
      <w:bookmarkStart w:id="132" w:name="_Toc26972859"/>
      <w:bookmarkStart w:id="133" w:name="_Toc44323937"/>
      <w:bookmarkStart w:id="134" w:name="_Toc78209210"/>
      <w:r w:rsidRPr="00C17881">
        <w:rPr>
          <w:rFonts w:ascii="Calibri" w:eastAsia="Calibri" w:hAnsi="Calibri" w:cs="Arial"/>
          <w:b/>
          <w:color w:val="00188F"/>
          <w:sz w:val="18"/>
        </w:rPr>
        <w:lastRenderedPageBreak/>
        <w:t>Processor Confidentiality Commitment</w:t>
      </w:r>
      <w:bookmarkEnd w:id="128"/>
      <w:bookmarkEnd w:id="129"/>
      <w:bookmarkEnd w:id="130"/>
      <w:bookmarkEnd w:id="131"/>
      <w:bookmarkEnd w:id="132"/>
      <w:bookmarkEnd w:id="133"/>
      <w:bookmarkEnd w:id="134"/>
    </w:p>
    <w:p w14:paraId="0264897F" w14:textId="36ED36A3" w:rsidR="00844593" w:rsidRPr="00C65B58" w:rsidRDefault="00351138"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Pr="00C17881">
        <w:rPr>
          <w:rFonts w:ascii="Calibri" w:eastAsia="Calibri" w:hAnsi="Calibri" w:cs="Arial"/>
          <w:sz w:val="18"/>
        </w:rPr>
        <w:t xml:space="preserve"> </w:t>
      </w:r>
      <w:r w:rsidR="00844593" w:rsidRPr="00C17881">
        <w:rPr>
          <w:rFonts w:ascii="Calibri" w:eastAsia="Calibri" w:hAnsi="Calibri" w:cs="Arial"/>
          <w:sz w:val="18"/>
        </w:rPr>
        <w:t>will ensure that its personnel engaged in the processing of Customer Data and Personal Data (</w:t>
      </w:r>
      <w:proofErr w:type="spellStart"/>
      <w:r w:rsidR="00844593" w:rsidRPr="00C17881">
        <w:rPr>
          <w:rFonts w:ascii="Calibri" w:eastAsia="Calibri" w:hAnsi="Calibri" w:cs="Arial"/>
          <w:sz w:val="18"/>
        </w:rPr>
        <w:t>i</w:t>
      </w:r>
      <w:proofErr w:type="spellEnd"/>
      <w:r w:rsidR="00844593" w:rsidRPr="00C17881">
        <w:rPr>
          <w:rFonts w:ascii="Calibri" w:eastAsia="Calibri" w:hAnsi="Calibri" w:cs="Arial"/>
          <w:sz w:val="18"/>
        </w:rPr>
        <w:t>) will process such data only on instructions from Customer or as described in this DPA, and (ii) will be obligated to maintain the confidentiality and security of such data even after their engagement ends.</w:t>
      </w:r>
      <w:r w:rsidR="00844593" w:rsidRPr="00C17881">
        <w:rPr>
          <w:rFonts w:ascii="Calibri" w:eastAsia="Calibri" w:hAnsi="Calibri" w:cs="Calibri"/>
          <w:sz w:val="18"/>
          <w:lang w:eastAsia="zh-CN"/>
        </w:rPr>
        <w:t xml:space="preserve"> </w:t>
      </w: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C17881">
        <w:rPr>
          <w:rFonts w:ascii="Calibri" w:hAnsi="Calibri"/>
          <w:sz w:val="18"/>
        </w:rPr>
        <w:t xml:space="preserve"> </w:t>
      </w:r>
      <w:r w:rsidR="00844593" w:rsidRPr="00C17881">
        <w:rPr>
          <w:rFonts w:ascii="Calibri" w:hAnsi="Calibri"/>
          <w:color w:val="000000"/>
          <w:sz w:val="18"/>
          <w:lang w:val="en-GB"/>
        </w:rPr>
        <w:t xml:space="preserve">shall provide periodic and mandatory data privacy and security training and awareness to its employees with access to Customer Data and Personal Data </w:t>
      </w:r>
      <w:r w:rsidR="00844593" w:rsidRPr="00C65B58">
        <w:rPr>
          <w:rFonts w:ascii="Calibri" w:hAnsi="Calibri"/>
          <w:sz w:val="18"/>
        </w:rPr>
        <w:t>in accordance with applicable Data Protection Requirements and industry standards.</w:t>
      </w:r>
    </w:p>
    <w:p w14:paraId="65FB8601" w14:textId="15FB316D" w:rsidR="00844593" w:rsidRPr="00C17881" w:rsidRDefault="00844593" w:rsidP="00061F2E">
      <w:pPr>
        <w:pStyle w:val="Heading2"/>
        <w:spacing w:after="40"/>
        <w:rPr>
          <w:rFonts w:ascii="Calibri" w:eastAsia="Calibri" w:hAnsi="Calibri" w:cs="Arial"/>
          <w:b/>
          <w:color w:val="00188F"/>
          <w:sz w:val="18"/>
        </w:rPr>
      </w:pPr>
      <w:bookmarkStart w:id="135" w:name="_Toc507768558"/>
      <w:bookmarkStart w:id="136" w:name="_Toc8395018"/>
      <w:bookmarkStart w:id="137" w:name="_Toc6563807"/>
      <w:bookmarkStart w:id="138" w:name="_Toc21617025"/>
      <w:bookmarkStart w:id="139" w:name="_Toc26972860"/>
      <w:bookmarkStart w:id="140" w:name="_Toc44323938"/>
      <w:bookmarkStart w:id="141" w:name="_Toc78209211"/>
      <w:r w:rsidRPr="00C17881">
        <w:rPr>
          <w:rFonts w:ascii="Calibri" w:eastAsia="Calibri" w:hAnsi="Calibri" w:cs="Arial"/>
          <w:b/>
          <w:color w:val="00188F"/>
          <w:sz w:val="18"/>
        </w:rPr>
        <w:t xml:space="preserve">Notice and Controls on use of </w:t>
      </w:r>
      <w:proofErr w:type="spellStart"/>
      <w:r w:rsidRPr="00C17881">
        <w:rPr>
          <w:rFonts w:ascii="Calibri" w:eastAsia="Calibri" w:hAnsi="Calibri" w:cs="Arial"/>
          <w:b/>
          <w:color w:val="00188F"/>
          <w:sz w:val="18"/>
        </w:rPr>
        <w:t>Subprocessors</w:t>
      </w:r>
      <w:bookmarkEnd w:id="135"/>
      <w:bookmarkEnd w:id="136"/>
      <w:bookmarkEnd w:id="137"/>
      <w:bookmarkEnd w:id="138"/>
      <w:bookmarkEnd w:id="139"/>
      <w:bookmarkEnd w:id="140"/>
      <w:bookmarkEnd w:id="141"/>
      <w:proofErr w:type="spellEnd"/>
    </w:p>
    <w:p w14:paraId="7D50CF65" w14:textId="6A782753" w:rsidR="00844593" w:rsidRPr="00C17881" w:rsidRDefault="0024109C"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w:t>
      </w:r>
      <w:r w:rsidRPr="00C17881">
        <w:rPr>
          <w:rFonts w:ascii="Calibri" w:eastAsia="Calibri" w:hAnsi="Calibri" w:cs="Arial"/>
          <w:sz w:val="18"/>
          <w:lang w:eastAsia="zh-CN"/>
        </w:rPr>
        <w:t>Vianet</w:t>
      </w:r>
      <w:r w:rsidR="00844593" w:rsidRPr="00C17881">
        <w:rPr>
          <w:rFonts w:ascii="Calibri" w:eastAsia="Calibri" w:hAnsi="Calibri" w:cs="Arial"/>
          <w:sz w:val="18"/>
        </w:rPr>
        <w:t xml:space="preserve"> may hire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to provide certain limited or ancillary services on its behalf. Customer consents to </w:t>
      </w:r>
      <w:r w:rsidR="00FB3C62" w:rsidRPr="00C17881">
        <w:rPr>
          <w:rFonts w:ascii="Calibri" w:eastAsia="Calibri" w:hAnsi="Calibri" w:cs="Arial"/>
          <w:sz w:val="18"/>
        </w:rPr>
        <w:t xml:space="preserve">the engagement of these third parties and 21Vianet Affiliates as </w:t>
      </w:r>
      <w:proofErr w:type="spellStart"/>
      <w:r w:rsidR="00FB3C62"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The above authorizations will constitute Customer’s prior written consent to the subcontracting by </w:t>
      </w:r>
      <w:r w:rsidR="00B62E43" w:rsidRPr="00C17881">
        <w:rPr>
          <w:rFonts w:ascii="Calibri" w:eastAsia="Calibri" w:hAnsi="Calibri" w:cs="Arial"/>
          <w:sz w:val="18"/>
        </w:rPr>
        <w:t>21</w:t>
      </w:r>
      <w:r w:rsidR="00B62E43" w:rsidRPr="00C17881">
        <w:rPr>
          <w:rFonts w:ascii="Calibri" w:eastAsia="Calibri" w:hAnsi="Calibri" w:cs="Arial"/>
          <w:sz w:val="18"/>
          <w:lang w:eastAsia="zh-CN"/>
        </w:rPr>
        <w:t>Vianet</w:t>
      </w:r>
      <w:r w:rsidR="00844593" w:rsidRPr="00C17881">
        <w:rPr>
          <w:rFonts w:ascii="Calibri" w:eastAsia="Calibri" w:hAnsi="Calibri" w:cs="Arial"/>
          <w:sz w:val="18"/>
        </w:rPr>
        <w:t xml:space="preserve"> of the processing of Customer Data and Personal Data if such consent is required under the Standard Contractual Clauses or the GDPR Terms. </w:t>
      </w:r>
    </w:p>
    <w:p w14:paraId="20315047" w14:textId="1C450F8E" w:rsidR="00844593" w:rsidRPr="00C17881" w:rsidRDefault="00104896"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is responsible for its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compliance with </w:t>
      </w:r>
      <w:r w:rsidR="00FF2B3E" w:rsidRPr="00C17881">
        <w:rPr>
          <w:rFonts w:ascii="Calibri" w:eastAsia="Calibri" w:hAnsi="Calibri" w:cs="Arial"/>
          <w:sz w:val="18"/>
        </w:rPr>
        <w:t>21Vianet</w:t>
      </w:r>
      <w:r w:rsidR="00844593" w:rsidRPr="00C17881">
        <w:rPr>
          <w:rFonts w:ascii="Calibri" w:eastAsia="Calibri" w:hAnsi="Calibri" w:cs="Arial"/>
          <w:sz w:val="18"/>
        </w:rPr>
        <w:t xml:space="preserve">’s obligations in this DPA. </w:t>
      </w:r>
      <w:r w:rsidR="009E57E0" w:rsidRPr="00C17881">
        <w:rPr>
          <w:rFonts w:ascii="Calibri" w:eastAsia="Calibri" w:hAnsi="Calibri" w:cs="Arial"/>
          <w:sz w:val="18"/>
        </w:rPr>
        <w:t>21Vianet</w:t>
      </w:r>
      <w:r w:rsidR="00844593" w:rsidRPr="00C17881">
        <w:rPr>
          <w:rFonts w:ascii="Calibri" w:eastAsia="Calibri" w:hAnsi="Calibri" w:cs="Arial"/>
          <w:sz w:val="18"/>
        </w:rPr>
        <w:t xml:space="preserve"> makes available information about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on a </w:t>
      </w:r>
      <w:r w:rsidR="00B806C3" w:rsidRPr="00C17881">
        <w:rPr>
          <w:rFonts w:ascii="Calibri" w:eastAsia="Calibri" w:hAnsi="Calibri" w:cs="Arial"/>
          <w:sz w:val="18"/>
        </w:rPr>
        <w:t>21Vianet</w:t>
      </w:r>
      <w:r w:rsidR="00844593" w:rsidRPr="00C17881">
        <w:rPr>
          <w:rFonts w:ascii="Calibri" w:eastAsia="Calibri" w:hAnsi="Calibri" w:cs="Arial"/>
          <w:sz w:val="18"/>
        </w:rPr>
        <w:t xml:space="preserve"> website. When engaging any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via a written contract that the </w:t>
      </w:r>
      <w:proofErr w:type="spellStart"/>
      <w:r w:rsidR="00844593" w:rsidRPr="00C17881">
        <w:rPr>
          <w:rFonts w:ascii="Calibri" w:eastAsia="Calibri" w:hAnsi="Calibri" w:cs="Arial"/>
          <w:sz w:val="18"/>
        </w:rPr>
        <w:t>Subprocessor</w:t>
      </w:r>
      <w:proofErr w:type="spellEnd"/>
      <w:r w:rsidR="00844593" w:rsidRPr="00C17881">
        <w:rPr>
          <w:rFonts w:ascii="Calibri" w:eastAsia="Calibri" w:hAnsi="Calibri" w:cs="Arial"/>
          <w:sz w:val="18"/>
        </w:rPr>
        <w:t xml:space="preserve"> may access and use Customer Data or Personal Data only to deliver the services </w:t>
      </w:r>
      <w:r w:rsidR="00A72773" w:rsidRPr="00C17881">
        <w:rPr>
          <w:rFonts w:ascii="Calibri" w:eastAsia="Calibri" w:hAnsi="Calibri" w:cs="Arial"/>
          <w:sz w:val="18"/>
        </w:rPr>
        <w:t>21Vianet</w:t>
      </w:r>
      <w:r w:rsidR="00844593" w:rsidRPr="00C17881">
        <w:rPr>
          <w:rFonts w:ascii="Calibri" w:eastAsia="Calibri" w:hAnsi="Calibri" w:cs="Arial"/>
          <w:sz w:val="18"/>
        </w:rPr>
        <w:t xml:space="preserve"> has retained them to provide and is prohibited from using Customer Data or Personal Data for any other purpose. </w:t>
      </w:r>
      <w:r w:rsidR="00A72773" w:rsidRPr="00C17881">
        <w:rPr>
          <w:rFonts w:ascii="Calibri" w:eastAsia="Calibri" w:hAnsi="Calibri" w:cs="Arial"/>
          <w:sz w:val="18"/>
        </w:rPr>
        <w:t>21Vianet</w:t>
      </w:r>
      <w:r w:rsidR="00844593" w:rsidRPr="00C17881">
        <w:rPr>
          <w:rFonts w:ascii="Calibri" w:eastAsia="Calibri" w:hAnsi="Calibri" w:cs="Arial"/>
          <w:sz w:val="18"/>
        </w:rPr>
        <w:t xml:space="preserve"> will ensure that </w:t>
      </w:r>
      <w:proofErr w:type="spellStart"/>
      <w:r w:rsidR="00844593" w:rsidRPr="00C17881">
        <w:rPr>
          <w:rFonts w:ascii="Calibri" w:eastAsia="Calibri" w:hAnsi="Calibri" w:cs="Arial"/>
          <w:sz w:val="18"/>
        </w:rPr>
        <w:t>Subprocessors</w:t>
      </w:r>
      <w:proofErr w:type="spellEnd"/>
      <w:r w:rsidR="00844593" w:rsidRPr="00C17881">
        <w:rPr>
          <w:rFonts w:ascii="Calibri" w:eastAsia="Calibri" w:hAnsi="Calibri" w:cs="Arial"/>
          <w:sz w:val="18"/>
        </w:rPr>
        <w:t xml:space="preserve"> are bound by written agreements that require them to provide at least the level of data protection required of </w:t>
      </w:r>
      <w:r w:rsidR="00A72773" w:rsidRPr="00C17881">
        <w:rPr>
          <w:rFonts w:ascii="Calibri" w:eastAsia="Calibri" w:hAnsi="Calibri" w:cs="Arial"/>
          <w:sz w:val="18"/>
        </w:rPr>
        <w:t>21Vianet</w:t>
      </w:r>
      <w:r w:rsidR="00844593" w:rsidRPr="00C17881">
        <w:rPr>
          <w:rFonts w:ascii="Calibri" w:eastAsia="Calibri" w:hAnsi="Calibri" w:cs="Arial"/>
          <w:sz w:val="18"/>
        </w:rPr>
        <w:t xml:space="preserve"> by the DPA, </w:t>
      </w:r>
      <w:r w:rsidR="00844593" w:rsidRPr="00C17881">
        <w:rPr>
          <w:rFonts w:ascii="Calibri" w:hAnsi="Calibri"/>
          <w:sz w:val="18"/>
        </w:rPr>
        <w:t xml:space="preserve">including the limitations on disclosure of Processed Data. </w:t>
      </w:r>
      <w:r w:rsidR="0091017E" w:rsidRPr="00C65B58">
        <w:rPr>
          <w:rFonts w:ascii="Calibri" w:eastAsia="Calibri" w:hAnsi="Calibri" w:cs="Arial"/>
          <w:sz w:val="18"/>
        </w:rPr>
        <w:t>21Vianet</w:t>
      </w:r>
      <w:r w:rsidR="00844593" w:rsidRPr="00C17881">
        <w:rPr>
          <w:rFonts w:ascii="Calibri" w:hAnsi="Calibri"/>
          <w:sz w:val="18"/>
        </w:rPr>
        <w:t xml:space="preserve"> agrees to oversee the </w:t>
      </w:r>
      <w:proofErr w:type="spellStart"/>
      <w:r w:rsidR="00844593" w:rsidRPr="00C17881">
        <w:rPr>
          <w:rFonts w:ascii="Calibri" w:hAnsi="Calibri"/>
          <w:sz w:val="18"/>
        </w:rPr>
        <w:t>Subprocessors</w:t>
      </w:r>
      <w:proofErr w:type="spellEnd"/>
      <w:r w:rsidR="00844593" w:rsidRPr="00C17881">
        <w:rPr>
          <w:rFonts w:ascii="Calibri" w:hAnsi="Calibri"/>
          <w:sz w:val="18"/>
        </w:rPr>
        <w:t xml:space="preserve"> to ensure that these contractual obligations are met.</w:t>
      </w:r>
    </w:p>
    <w:p w14:paraId="1EE16D91" w14:textId="7D5F67F2" w:rsidR="00844593" w:rsidRPr="00C17881" w:rsidRDefault="00844593" w:rsidP="00844593">
      <w:pPr>
        <w:tabs>
          <w:tab w:val="left" w:pos="158"/>
        </w:tabs>
        <w:spacing w:after="120" w:line="240" w:lineRule="auto"/>
        <w:rPr>
          <w:rFonts w:ascii="Calibri" w:eastAsia="Calibri" w:hAnsi="Calibri" w:cs="Arial"/>
          <w:sz w:val="18"/>
        </w:rPr>
      </w:pPr>
      <w:r w:rsidRPr="00BE78EF">
        <w:rPr>
          <w:rFonts w:ascii="Calibri" w:eastAsia="Calibri" w:hAnsi="Calibri" w:cs="Arial"/>
          <w:sz w:val="18"/>
        </w:rPr>
        <w:t>From time to time,</w:t>
      </w:r>
      <w:r w:rsidR="004C1ECD" w:rsidRPr="00BE78EF">
        <w:rPr>
          <w:rFonts w:ascii="Calibri" w:eastAsia="Calibri" w:hAnsi="Calibri" w:cs="Arial"/>
          <w:sz w:val="18"/>
        </w:rPr>
        <w:t xml:space="preserve"> 21Vianet</w:t>
      </w:r>
      <w:r w:rsidRPr="00BE78EF">
        <w:rPr>
          <w:rFonts w:ascii="Calibri" w:eastAsia="Calibri" w:hAnsi="Calibri" w:cs="Arial"/>
          <w:sz w:val="18"/>
        </w:rPr>
        <w:t xml:space="preserve"> may engage new </w:t>
      </w:r>
      <w:proofErr w:type="spellStart"/>
      <w:r w:rsidRPr="00BE78EF">
        <w:rPr>
          <w:rFonts w:ascii="Calibri" w:eastAsia="Calibri" w:hAnsi="Calibri" w:cs="Arial"/>
          <w:sz w:val="18"/>
        </w:rPr>
        <w:t>Subprocessors</w:t>
      </w:r>
      <w:proofErr w:type="spellEnd"/>
      <w:r w:rsidRPr="00BE78EF">
        <w:rPr>
          <w:rFonts w:ascii="Calibri" w:eastAsia="Calibri" w:hAnsi="Calibri" w:cs="Arial"/>
          <w:sz w:val="18"/>
        </w:rPr>
        <w:t xml:space="preserve">. </w:t>
      </w:r>
      <w:r w:rsidR="000D25BA" w:rsidRPr="00BE78EF">
        <w:rPr>
          <w:rFonts w:ascii="Calibri" w:eastAsia="Calibri" w:hAnsi="Calibri" w:cs="Arial"/>
          <w:sz w:val="18"/>
        </w:rPr>
        <w:t xml:space="preserve">21Vianet will give Customer notice (by updating 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14-days in advance of providing that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with access to Customer Data or Personal Data. However, with respect to Core Online Services, 21Vianet will give Customer notice (by updating the website and provide Customer with a mechanism to obtain notice of that update) of any new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at least 6-months in advance of providing that </w:t>
      </w:r>
      <w:proofErr w:type="spellStart"/>
      <w:r w:rsidR="000D25BA" w:rsidRPr="00BE78EF">
        <w:rPr>
          <w:rFonts w:ascii="Calibri" w:eastAsia="Calibri" w:hAnsi="Calibri" w:cs="Arial"/>
          <w:sz w:val="18"/>
        </w:rPr>
        <w:t>Subprocessor</w:t>
      </w:r>
      <w:proofErr w:type="spellEnd"/>
      <w:r w:rsidR="000D25BA" w:rsidRPr="00BE78EF">
        <w:rPr>
          <w:rFonts w:ascii="Calibri" w:eastAsia="Calibri" w:hAnsi="Calibri" w:cs="Arial"/>
          <w:sz w:val="18"/>
        </w:rPr>
        <w:t xml:space="preserve"> with access to Customer Data. </w:t>
      </w:r>
      <w:r w:rsidRPr="00BE78EF">
        <w:rPr>
          <w:rFonts w:ascii="Calibri" w:eastAsia="Calibri" w:hAnsi="Calibri" w:cs="Arial"/>
          <w:sz w:val="18"/>
        </w:rPr>
        <w:t xml:space="preserve">If </w:t>
      </w:r>
      <w:r w:rsidR="006B719F" w:rsidRPr="00BE78EF">
        <w:rPr>
          <w:rFonts w:ascii="Calibri" w:eastAsia="Calibri" w:hAnsi="Calibri" w:cs="Arial"/>
          <w:sz w:val="18"/>
        </w:rPr>
        <w:t>21</w:t>
      </w:r>
      <w:r w:rsidR="006B719F" w:rsidRPr="00BE78EF">
        <w:rPr>
          <w:rFonts w:ascii="Calibri" w:eastAsia="Calibri" w:hAnsi="Calibri" w:cs="Arial" w:hint="eastAsia"/>
          <w:sz w:val="18"/>
          <w:lang w:eastAsia="zh-CN"/>
        </w:rPr>
        <w:t>Vianet</w:t>
      </w:r>
      <w:r w:rsidR="006B719F" w:rsidRPr="00BE78EF">
        <w:rPr>
          <w:rFonts w:ascii="Calibri" w:hAnsi="Calibri"/>
          <w:sz w:val="18"/>
        </w:rPr>
        <w:t xml:space="preserve"> </w:t>
      </w:r>
      <w:r w:rsidRPr="00BE78EF">
        <w:rPr>
          <w:rFonts w:ascii="Calibri" w:hAnsi="Calibri"/>
          <w:sz w:val="18"/>
        </w:rPr>
        <w:t xml:space="preserve">engages a new </w:t>
      </w:r>
      <w:proofErr w:type="spellStart"/>
      <w:r w:rsidRPr="00BE78EF">
        <w:rPr>
          <w:rFonts w:ascii="Calibri" w:hAnsi="Calibri"/>
          <w:sz w:val="18"/>
        </w:rPr>
        <w:t>Subprocessor</w:t>
      </w:r>
      <w:proofErr w:type="spellEnd"/>
      <w:r w:rsidRPr="00BE78EF">
        <w:rPr>
          <w:rFonts w:ascii="Calibri" w:hAnsi="Calibri"/>
          <w:sz w:val="18"/>
        </w:rPr>
        <w:t xml:space="preserve"> for a new Online Service, </w:t>
      </w:r>
      <w:r w:rsidR="006B719F" w:rsidRPr="00BE78EF">
        <w:rPr>
          <w:rFonts w:ascii="Calibri" w:eastAsia="Calibri" w:hAnsi="Calibri" w:cs="Arial"/>
          <w:sz w:val="18"/>
        </w:rPr>
        <w:t>21Vianet</w:t>
      </w:r>
      <w:r w:rsidRPr="00BE78EF">
        <w:rPr>
          <w:rFonts w:ascii="Calibri" w:hAnsi="Calibri"/>
          <w:sz w:val="18"/>
        </w:rPr>
        <w:t xml:space="preserve"> will give Customer notice prior to availability of that Online Service.</w:t>
      </w:r>
    </w:p>
    <w:p w14:paraId="493508E0" w14:textId="00E52C9D" w:rsidR="00844593" w:rsidRPr="00C17881" w:rsidRDefault="00844593"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 xml:space="preserve">If Customer does not approve of a new </w:t>
      </w:r>
      <w:proofErr w:type="spellStart"/>
      <w:r w:rsidRPr="00C65B58">
        <w:rPr>
          <w:rFonts w:ascii="Calibri" w:eastAsia="Calibri" w:hAnsi="Calibri" w:cs="Arial"/>
          <w:sz w:val="18"/>
        </w:rPr>
        <w:t>Subprocessor</w:t>
      </w:r>
      <w:proofErr w:type="spellEnd"/>
      <w:r w:rsidRPr="00C65B58">
        <w:rPr>
          <w:rFonts w:ascii="Calibri" w:eastAsia="Calibri" w:hAnsi="Calibri" w:cs="Arial"/>
          <w:sz w:val="18"/>
        </w:rPr>
        <w:t>, then Customer may terminate any subscription for the affected Online Service without penalty by providing, before the end of the re</w:t>
      </w:r>
      <w:r w:rsidRPr="00C17881">
        <w:rPr>
          <w:rFonts w:ascii="Calibri" w:eastAsia="Calibri" w:hAnsi="Calibri" w:cs="Arial"/>
          <w:sz w:val="18"/>
        </w:rPr>
        <w:t>levant notice period, written notice of termination</w:t>
      </w:r>
      <w:r w:rsidR="00E036FD" w:rsidRPr="00C17881">
        <w:rPr>
          <w:rFonts w:ascii="Calibri" w:eastAsia="Calibri" w:hAnsi="Calibri" w:cs="Arial"/>
          <w:sz w:val="18"/>
        </w:rPr>
        <w:t xml:space="preserve"> that includes an explanation of the grounds for non-approval. </w:t>
      </w:r>
      <w:r w:rsidRPr="00C17881">
        <w:rPr>
          <w:rFonts w:ascii="Calibri" w:eastAsia="Calibri" w:hAnsi="Calibri" w:cs="Arial"/>
          <w:sz w:val="18"/>
        </w:rPr>
        <w:t xml:space="preserve">If the affected Online Service is part of a suite (or similar single purchase of services), then any termination will apply to the entire suite. After termination, </w:t>
      </w:r>
      <w:r w:rsidR="00137FC1" w:rsidRPr="00C17881">
        <w:rPr>
          <w:rFonts w:ascii="Calibri" w:eastAsia="Calibri" w:hAnsi="Calibri" w:cs="Arial"/>
          <w:sz w:val="18"/>
        </w:rPr>
        <w:t>21</w:t>
      </w:r>
      <w:r w:rsidR="00137FC1" w:rsidRPr="00C17881">
        <w:rPr>
          <w:rFonts w:ascii="Calibri" w:eastAsia="Calibri" w:hAnsi="Calibri" w:cs="Arial"/>
          <w:sz w:val="18"/>
          <w:lang w:eastAsia="zh-CN"/>
        </w:rPr>
        <w:t xml:space="preserve">Vianet </w:t>
      </w:r>
      <w:r w:rsidRPr="00C17881">
        <w:rPr>
          <w:rFonts w:ascii="Calibri" w:eastAsia="Calibri" w:hAnsi="Calibri" w:cs="Arial"/>
          <w:sz w:val="18"/>
        </w:rPr>
        <w:t>will remove payment obligations for any subscriptions for the terminated Online Service from subsequent invoices to Customer or its reseller.</w:t>
      </w:r>
    </w:p>
    <w:p w14:paraId="651AADB2" w14:textId="7B3D503B" w:rsidR="00844593" w:rsidRPr="00C17881" w:rsidRDefault="00844593" w:rsidP="00061F2E">
      <w:pPr>
        <w:pStyle w:val="Heading2"/>
        <w:spacing w:after="40"/>
        <w:rPr>
          <w:rFonts w:ascii="Calibri" w:eastAsia="Calibri" w:hAnsi="Calibri" w:cs="Arial"/>
          <w:b/>
          <w:color w:val="00188F"/>
          <w:sz w:val="18"/>
        </w:rPr>
      </w:pPr>
      <w:bookmarkStart w:id="142" w:name="_Toc42764849"/>
      <w:bookmarkStart w:id="143" w:name="_Toc44323943"/>
      <w:bookmarkStart w:id="144" w:name="_Toc78209212"/>
      <w:bookmarkStart w:id="145" w:name="_Hlk44323010"/>
      <w:bookmarkStart w:id="146" w:name="_Toc8395021"/>
      <w:bookmarkStart w:id="147" w:name="_Toc6563810"/>
      <w:bookmarkStart w:id="148" w:name="_Toc21617029"/>
      <w:bookmarkStart w:id="149" w:name="_Toc26972864"/>
      <w:r w:rsidRPr="00061F2E">
        <w:rPr>
          <w:rFonts w:ascii="Calibri" w:eastAsia="Calibri" w:hAnsi="Calibri" w:cs="Arial"/>
          <w:b/>
          <w:color w:val="00188F"/>
          <w:sz w:val="18"/>
        </w:rPr>
        <w:t>Biometric Data</w:t>
      </w:r>
      <w:bookmarkEnd w:id="142"/>
      <w:bookmarkEnd w:id="143"/>
      <w:bookmarkEnd w:id="144"/>
    </w:p>
    <w:p w14:paraId="4B86645F" w14:textId="38A8F141" w:rsidR="00844593" w:rsidRPr="00C17881" w:rsidRDefault="00844593" w:rsidP="00844593">
      <w:pPr>
        <w:spacing w:after="120" w:line="240" w:lineRule="auto"/>
        <w:rPr>
          <w:rFonts w:ascii="Calibri" w:eastAsia="Calibri" w:hAnsi="Calibri" w:cs="Arial"/>
          <w:sz w:val="18"/>
        </w:rPr>
      </w:pPr>
      <w:r w:rsidRPr="00C17881">
        <w:rPr>
          <w:rFonts w:ascii="Calibri" w:eastAsia="Calibri" w:hAnsi="Calibri" w:cs="Arial"/>
          <w:sz w:val="18"/>
        </w:rPr>
        <w:t>If Customer uses an Online Service to process Biometric Data, Customer is responsible for: (</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providing notice to data subjects, including with respect to retention periods and destruction; (ii) obtaining consent from data subjects; and (iii) deleting the Biometric Data, all as appropriate and required under applicable Data Protection Requirements. </w:t>
      </w:r>
      <w:r w:rsidR="00AD3EA4" w:rsidRPr="00C17881">
        <w:rPr>
          <w:rFonts w:ascii="Calibri" w:eastAsia="Calibri" w:hAnsi="Calibri" w:cs="Arial"/>
          <w:sz w:val="18"/>
        </w:rPr>
        <w:t>21</w:t>
      </w:r>
      <w:r w:rsidR="00AD3EA4" w:rsidRPr="00C17881">
        <w:rPr>
          <w:rFonts w:ascii="Calibri" w:eastAsia="Calibri" w:hAnsi="Calibri" w:cs="Arial"/>
          <w:sz w:val="18"/>
          <w:lang w:eastAsia="zh-CN"/>
        </w:rPr>
        <w:t>Vianet</w:t>
      </w:r>
      <w:r w:rsidRPr="00C17881">
        <w:rPr>
          <w:rFonts w:ascii="Calibri" w:eastAsia="Calibri" w:hAnsi="Calibri" w:cs="Arial"/>
          <w:sz w:val="18"/>
        </w:rPr>
        <w:t xml:space="preserve"> will process that Biometric Data following Customer’s documented instructions (as described in the “Processor and Controller Roles and Responsibilities” section above) and protect that Biometric Data in accordance with the data security and protection terms under this DPA. For purposes of this section, “Biometric Data” will have the meaning set forth in Article 4 of the GDPR and, if applicable, equivalent terms in other Data Protection Requirements. </w:t>
      </w:r>
    </w:p>
    <w:p w14:paraId="7DC58120" w14:textId="3471EF50" w:rsidR="00844593" w:rsidRPr="00061F2E" w:rsidRDefault="00844593" w:rsidP="00061F2E">
      <w:pPr>
        <w:pStyle w:val="Heading2"/>
        <w:spacing w:after="40"/>
        <w:rPr>
          <w:rFonts w:ascii="Calibri" w:eastAsia="Calibri" w:hAnsi="Calibri" w:cs="Arial"/>
          <w:b/>
          <w:color w:val="00188F"/>
          <w:sz w:val="18"/>
        </w:rPr>
      </w:pPr>
      <w:bookmarkStart w:id="150" w:name="_Toc44323944"/>
      <w:bookmarkStart w:id="151" w:name="_Toc78209213"/>
      <w:bookmarkEnd w:id="145"/>
      <w:r w:rsidRPr="00C17881">
        <w:rPr>
          <w:rFonts w:ascii="Calibri" w:eastAsia="Calibri" w:hAnsi="Calibri" w:cs="Arial"/>
          <w:b/>
          <w:color w:val="00188F"/>
          <w:sz w:val="18"/>
        </w:rPr>
        <w:t xml:space="preserve">How to Contact </w:t>
      </w:r>
      <w:bookmarkEnd w:id="146"/>
      <w:bookmarkEnd w:id="147"/>
      <w:bookmarkEnd w:id="148"/>
      <w:bookmarkEnd w:id="149"/>
      <w:bookmarkEnd w:id="150"/>
      <w:r w:rsidR="00F5742E" w:rsidRPr="00C17881">
        <w:rPr>
          <w:rFonts w:ascii="Calibri" w:eastAsia="Calibri" w:hAnsi="Calibri" w:cs="Arial"/>
          <w:b/>
          <w:color w:val="00188F"/>
          <w:sz w:val="18"/>
        </w:rPr>
        <w:t>21Vianet</w:t>
      </w:r>
      <w:bookmarkEnd w:id="151"/>
    </w:p>
    <w:p w14:paraId="1CF7A90E" w14:textId="0DD54FF9" w:rsidR="00844593" w:rsidRPr="00620BA6" w:rsidRDefault="004F39CA"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If Customer believes that 21Vianet is not adhering to its privacy or security commitments, Customer may contact customer support via </w:t>
      </w:r>
      <w:hyperlink r:id="rId23" w:history="1">
        <w:r w:rsidRPr="00C17881">
          <w:rPr>
            <w:rFonts w:ascii="Calibri" w:eastAsia="Calibri" w:hAnsi="Calibri" w:cs="Arial"/>
            <w:sz w:val="18"/>
          </w:rPr>
          <w:t>https://www.azure.cn/zh-cn/support/contact/</w:t>
        </w:r>
      </w:hyperlink>
      <w:r w:rsidRPr="00C17881">
        <w:rPr>
          <w:rFonts w:ascii="Calibri" w:eastAsia="Calibri" w:hAnsi="Calibri" w:cs="Arial"/>
          <w:sz w:val="18"/>
        </w:rPr>
        <w:t xml:space="preserve"> or mail to 21Vianet.  21Vianet’s</w:t>
      </w:r>
      <w:r w:rsidRPr="00620BA6">
        <w:rPr>
          <w:rFonts w:ascii="Calibri" w:eastAsia="Calibri" w:hAnsi="Calibri" w:cs="Arial"/>
          <w:sz w:val="18"/>
        </w:rPr>
        <w:t xml:space="preserve"> mailing address is: </w:t>
      </w:r>
      <w:r w:rsidR="00844593" w:rsidRPr="00620BA6">
        <w:rPr>
          <w:rFonts w:ascii="Calibri" w:eastAsia="Calibri" w:hAnsi="Calibri" w:cs="Arial"/>
          <w:sz w:val="18"/>
        </w:rPr>
        <w:t xml:space="preserve"> </w:t>
      </w:r>
    </w:p>
    <w:p w14:paraId="5724832F" w14:textId="776DF14A" w:rsidR="00137DCC" w:rsidRPr="00C17881" w:rsidRDefault="00137DCC" w:rsidP="00137DCC">
      <w:pPr>
        <w:pStyle w:val="ProductList-Body"/>
        <w:spacing w:before="120"/>
        <w:rPr>
          <w:rFonts w:ascii="Calibri" w:eastAsia="Calibri" w:hAnsi="Calibri" w:cs="Arial"/>
          <w:b/>
          <w:bCs/>
        </w:rPr>
      </w:pPr>
      <w:r w:rsidRPr="00C17881">
        <w:rPr>
          <w:rFonts w:ascii="Calibri" w:eastAsia="Calibri" w:hAnsi="Calibri" w:cs="Arial"/>
          <w:b/>
          <w:bCs/>
        </w:rPr>
        <w:t xml:space="preserve">21Vianet Cloud Compliance </w:t>
      </w:r>
    </w:p>
    <w:p w14:paraId="2EC98EDF" w14:textId="77777777" w:rsidR="00137DCC" w:rsidRPr="00620BA6" w:rsidRDefault="00137DCC" w:rsidP="00137DCC">
      <w:pPr>
        <w:pStyle w:val="ProductList-Body"/>
        <w:rPr>
          <w:rFonts w:ascii="Calibri" w:eastAsia="Calibri" w:hAnsi="Calibri" w:cs="Arial"/>
        </w:rPr>
      </w:pPr>
      <w:r w:rsidRPr="00620BA6">
        <w:rPr>
          <w:rFonts w:ascii="Calibri" w:eastAsia="Calibri" w:hAnsi="Calibri" w:cs="Arial"/>
        </w:rPr>
        <w:t xml:space="preserve">Shanghai Blue Cloud Technology Co., Ltd. (“21Vianet”) </w:t>
      </w:r>
    </w:p>
    <w:p w14:paraId="077CBB27" w14:textId="057AD0F7" w:rsidR="00137DCC" w:rsidRPr="00C65B58" w:rsidRDefault="00137DCC" w:rsidP="00137DCC">
      <w:pPr>
        <w:tabs>
          <w:tab w:val="left" w:pos="158"/>
        </w:tabs>
        <w:spacing w:after="120" w:line="240" w:lineRule="auto"/>
        <w:rPr>
          <w:rFonts w:ascii="Calibri" w:eastAsia="Calibri" w:hAnsi="Calibri" w:cs="Arial"/>
          <w:sz w:val="18"/>
        </w:rPr>
      </w:pPr>
      <w:r w:rsidRPr="00C65B58">
        <w:rPr>
          <w:rFonts w:ascii="Calibri" w:eastAsia="Calibri" w:hAnsi="Calibri" w:cs="Arial"/>
          <w:sz w:val="18"/>
        </w:rPr>
        <w:t>12-1</w:t>
      </w:r>
      <w:r w:rsidRPr="00C65B58">
        <w:rPr>
          <w:rFonts w:ascii="Calibri" w:eastAsia="Calibri" w:hAnsi="Calibri" w:cs="Arial" w:hint="eastAsia"/>
          <w:sz w:val="18"/>
        </w:rPr>
        <w:t>3</w:t>
      </w:r>
      <w:r w:rsidRPr="00C65B58">
        <w:rPr>
          <w:rFonts w:ascii="Calibri" w:eastAsia="Calibri" w:hAnsi="Calibri" w:cs="Arial"/>
          <w:sz w:val="18"/>
        </w:rPr>
        <w:t xml:space="preserve">F, Building 6, No.6 </w:t>
      </w:r>
      <w:proofErr w:type="spellStart"/>
      <w:r w:rsidRPr="00C65B58">
        <w:rPr>
          <w:rFonts w:ascii="Calibri" w:eastAsia="Calibri" w:hAnsi="Calibri" w:cs="Arial"/>
          <w:sz w:val="18"/>
        </w:rPr>
        <w:t>Jiuxianqiao</w:t>
      </w:r>
      <w:proofErr w:type="spellEnd"/>
      <w:r w:rsidRPr="00C65B58">
        <w:rPr>
          <w:rFonts w:ascii="Calibri" w:eastAsia="Calibri" w:hAnsi="Calibri" w:cs="Arial"/>
          <w:sz w:val="18"/>
        </w:rPr>
        <w:t xml:space="preserve"> Road, Beijing Electronics Zone, Chaoyang District, Beijing 100015, China</w:t>
      </w:r>
    </w:p>
    <w:p w14:paraId="2010AEF3" w14:textId="77777777" w:rsidR="00844593" w:rsidRPr="00620BA6" w:rsidRDefault="00844593" w:rsidP="00844593">
      <w:pPr>
        <w:tabs>
          <w:tab w:val="left" w:pos="158"/>
        </w:tabs>
        <w:spacing w:after="120" w:line="240" w:lineRule="auto"/>
        <w:rPr>
          <w:rFonts w:ascii="Calibri" w:eastAsia="Calibri" w:hAnsi="Calibri" w:cs="Arial"/>
          <w:sz w:val="18"/>
        </w:rPr>
      </w:pPr>
    </w:p>
    <w:p w14:paraId="3B1456F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4"/>
          <w:footerReference w:type="first" r:id="rId25"/>
          <w:type w:val="continuous"/>
          <w:pgSz w:w="12240" w:h="15840"/>
          <w:pgMar w:top="1440" w:right="720" w:bottom="1440" w:left="720" w:header="720" w:footer="720" w:gutter="0"/>
          <w:cols w:space="720"/>
          <w:titlePg/>
          <w:docGrid w:linePitch="360"/>
        </w:sectPr>
      </w:pPr>
    </w:p>
    <w:p w14:paraId="16597F3A" w14:textId="3DA6E72F" w:rsidR="00844593" w:rsidRPr="00620BA6" w:rsidRDefault="00844593" w:rsidP="008656CE">
      <w:pPr>
        <w:pStyle w:val="Heading1"/>
        <w:rPr>
          <w:rFonts w:eastAsia="Calibri" w:cs="Arial"/>
          <w:b/>
          <w:sz w:val="40"/>
        </w:rPr>
      </w:pPr>
      <w:bookmarkStart w:id="152" w:name="_Toc44323945"/>
      <w:bookmarkStart w:id="153" w:name="_Toc78209214"/>
      <w:r w:rsidRPr="00C17881">
        <w:rPr>
          <w:rFonts w:eastAsia="Calibri" w:cs="Arial"/>
          <w:b/>
          <w:sz w:val="40"/>
        </w:rPr>
        <w:lastRenderedPageBreak/>
        <w:t>Appendix A – Security Measures</w:t>
      </w:r>
      <w:bookmarkEnd w:id="152"/>
      <w:bookmarkEnd w:id="153"/>
    </w:p>
    <w:p w14:paraId="027295B6" w14:textId="43692A45" w:rsidR="00844593" w:rsidRPr="00C17881" w:rsidRDefault="009B47A1" w:rsidP="00844593">
      <w:pPr>
        <w:tabs>
          <w:tab w:val="left" w:pos="158"/>
        </w:tabs>
        <w:spacing w:after="120" w:line="240" w:lineRule="auto"/>
        <w:rPr>
          <w:rFonts w:ascii="Calibri" w:eastAsia="Calibri" w:hAnsi="Calibri" w:cs="Arial"/>
          <w:sz w:val="18"/>
        </w:rPr>
      </w:pPr>
      <w:r w:rsidRPr="00C65B58">
        <w:rPr>
          <w:rFonts w:ascii="Calibri" w:eastAsia="Calibri" w:hAnsi="Calibri" w:cs="Arial"/>
          <w:sz w:val="18"/>
        </w:rPr>
        <w:t>21</w:t>
      </w:r>
      <w:r w:rsidRPr="00C65B58">
        <w:rPr>
          <w:rFonts w:ascii="Calibri" w:eastAsia="Calibri" w:hAnsi="Calibri" w:cs="Arial" w:hint="eastAsia"/>
          <w:sz w:val="18"/>
          <w:lang w:eastAsia="zh-CN"/>
        </w:rPr>
        <w:t>V</w:t>
      </w:r>
      <w:r w:rsidRPr="00C65B58">
        <w:rPr>
          <w:rFonts w:ascii="Calibri" w:eastAsia="Calibri" w:hAnsi="Calibri" w:cs="Arial"/>
          <w:sz w:val="18"/>
          <w:lang w:eastAsia="zh-CN"/>
        </w:rPr>
        <w:t>ianet</w:t>
      </w:r>
      <w:r w:rsidR="00844593" w:rsidRPr="00D3314D">
        <w:rPr>
          <w:rFonts w:ascii="Calibri" w:eastAsia="Calibri" w:hAnsi="Calibri" w:cs="Arial"/>
          <w:sz w:val="18"/>
        </w:rPr>
        <w:t xml:space="preserve"> has implemented and will maintain for Customer Data in the Core Online Services the following security measures, which in conjunction with the security commitments in this DPA (including the GDPR Terms), are </w:t>
      </w:r>
      <w:r w:rsidR="00600BC0" w:rsidRPr="00C17881">
        <w:rPr>
          <w:rFonts w:ascii="Calibri" w:eastAsia="Calibri" w:hAnsi="Calibri" w:cs="Arial"/>
          <w:sz w:val="18"/>
        </w:rPr>
        <w:t>21Vianet</w:t>
      </w:r>
      <w:r w:rsidR="00844593" w:rsidRPr="00C17881">
        <w:rPr>
          <w:rFonts w:ascii="Calibri" w:eastAsia="Calibri" w:hAnsi="Calibri" w:cs="Arial"/>
          <w:sz w:val="18"/>
        </w:rPr>
        <w:t>’s only responsibility with respect to the security of that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73E3" w:rsidRPr="00C17881" w14:paraId="140A8EA8" w14:textId="77777777" w:rsidTr="00DC6A5E">
        <w:trPr>
          <w:tblHeader/>
        </w:trPr>
        <w:tc>
          <w:tcPr>
            <w:tcW w:w="2610" w:type="dxa"/>
            <w:shd w:val="clear" w:color="auto" w:fill="0072C6"/>
          </w:tcPr>
          <w:p w14:paraId="00E61F18"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Domain</w:t>
            </w:r>
          </w:p>
        </w:tc>
        <w:tc>
          <w:tcPr>
            <w:tcW w:w="8190" w:type="dxa"/>
            <w:shd w:val="clear" w:color="auto" w:fill="0072C6"/>
          </w:tcPr>
          <w:p w14:paraId="17438323" w14:textId="77777777" w:rsidR="00844593" w:rsidRPr="00C17881" w:rsidRDefault="00844593" w:rsidP="00844593">
            <w:pPr>
              <w:tabs>
                <w:tab w:val="left" w:pos="158"/>
              </w:tabs>
              <w:spacing w:after="120"/>
              <w:rPr>
                <w:rFonts w:ascii="Calibri" w:eastAsia="Calibri" w:hAnsi="Calibri" w:cs="Arial"/>
                <w:color w:val="FFFFFF"/>
                <w:sz w:val="16"/>
                <w:szCs w:val="16"/>
              </w:rPr>
            </w:pPr>
            <w:r w:rsidRPr="00C17881">
              <w:rPr>
                <w:rFonts w:ascii="Calibri" w:eastAsia="Calibri" w:hAnsi="Calibri" w:cs="Arial"/>
                <w:color w:val="FFFFFF"/>
                <w:sz w:val="16"/>
                <w:szCs w:val="16"/>
              </w:rPr>
              <w:t>Practices</w:t>
            </w:r>
          </w:p>
        </w:tc>
      </w:tr>
      <w:tr w:rsidR="00844593" w:rsidRPr="00C17881" w14:paraId="035567AC" w14:textId="77777777" w:rsidTr="00DC6A5E">
        <w:tc>
          <w:tcPr>
            <w:tcW w:w="2610" w:type="dxa"/>
            <w:vAlign w:val="center"/>
          </w:tcPr>
          <w:p w14:paraId="740F8B8A"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Organization of Information Security</w:t>
            </w:r>
          </w:p>
        </w:tc>
        <w:tc>
          <w:tcPr>
            <w:tcW w:w="8190" w:type="dxa"/>
          </w:tcPr>
          <w:p w14:paraId="13692E98" w14:textId="348760D9"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Ownership</w:t>
            </w:r>
            <w:r w:rsidRPr="00C17881">
              <w:rPr>
                <w:rFonts w:ascii="Calibri" w:eastAsia="Calibri" w:hAnsi="Calibri" w:cs="Arial"/>
                <w:sz w:val="16"/>
              </w:rPr>
              <w:t xml:space="preserve">. </w:t>
            </w:r>
            <w:r w:rsidR="00F06130" w:rsidRPr="00C17881">
              <w:rPr>
                <w:rFonts w:ascii="Calibri" w:eastAsia="Calibri" w:hAnsi="Calibri" w:cs="Arial"/>
                <w:sz w:val="16"/>
                <w:szCs w:val="16"/>
              </w:rPr>
              <w:t>21</w:t>
            </w:r>
            <w:r w:rsidR="00F06130" w:rsidRPr="00C17881">
              <w:rPr>
                <w:rFonts w:ascii="Calibri" w:eastAsia="Calibri" w:hAnsi="Calibri" w:cs="Arial"/>
                <w:sz w:val="16"/>
                <w:szCs w:val="16"/>
                <w:lang w:eastAsia="zh-CN"/>
              </w:rPr>
              <w:t xml:space="preserve">Vianet </w:t>
            </w:r>
            <w:r w:rsidRPr="00C17881">
              <w:rPr>
                <w:rFonts w:ascii="Calibri" w:eastAsia="Calibri" w:hAnsi="Calibri" w:cs="Arial"/>
                <w:sz w:val="16"/>
                <w:szCs w:val="16"/>
              </w:rPr>
              <w:t>has appointed one or more security officers responsible for coordinating and monitoring the security rules and procedures.</w:t>
            </w:r>
          </w:p>
          <w:p w14:paraId="452D33D7" w14:textId="489B3F1F"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Security Roles and Responsibilities</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personnel with access to Customer Data are subject to confidentiality obligations.</w:t>
            </w:r>
          </w:p>
          <w:p w14:paraId="722AA8E7" w14:textId="06D15D62"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Risk Management Program</w:t>
            </w:r>
            <w:r w:rsidRPr="00C17881">
              <w:rPr>
                <w:rFonts w:ascii="Calibri" w:eastAsia="Calibri" w:hAnsi="Calibri" w:cs="Arial"/>
                <w:sz w:val="16"/>
              </w:rPr>
              <w:t xml:space="preserve">. </w:t>
            </w:r>
            <w:r w:rsidR="00CD2ADE" w:rsidRPr="00C17881">
              <w:rPr>
                <w:rFonts w:ascii="Calibri" w:eastAsia="Calibri" w:hAnsi="Calibri" w:cs="Arial"/>
                <w:sz w:val="16"/>
                <w:szCs w:val="16"/>
              </w:rPr>
              <w:t>21</w:t>
            </w:r>
            <w:r w:rsidR="00CD2ADE" w:rsidRPr="00C17881">
              <w:rPr>
                <w:rFonts w:ascii="Calibri" w:eastAsia="Calibri" w:hAnsi="Calibri" w:cs="Arial"/>
                <w:sz w:val="16"/>
                <w:szCs w:val="16"/>
                <w:lang w:eastAsia="zh-CN"/>
              </w:rPr>
              <w:t>Vianet</w:t>
            </w:r>
            <w:r w:rsidRPr="00C17881">
              <w:rPr>
                <w:rFonts w:ascii="Calibri" w:eastAsia="Calibri" w:hAnsi="Calibri" w:cs="Arial"/>
                <w:sz w:val="16"/>
                <w:szCs w:val="16"/>
              </w:rPr>
              <w:t xml:space="preserve"> performed a risk assessment before processing the Customer Data or launching the Online Services service.</w:t>
            </w:r>
          </w:p>
          <w:p w14:paraId="699E920A" w14:textId="28F83944" w:rsidR="00844593" w:rsidRPr="00C17881" w:rsidRDefault="00CD2ADE"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21</w:t>
            </w:r>
            <w:r w:rsidRPr="00C17881">
              <w:rPr>
                <w:rFonts w:ascii="Calibri" w:eastAsia="Calibri" w:hAnsi="Calibri" w:cs="Arial"/>
                <w:sz w:val="16"/>
                <w:szCs w:val="16"/>
                <w:lang w:eastAsia="zh-CN"/>
              </w:rPr>
              <w:t>Vianet</w:t>
            </w:r>
            <w:r w:rsidR="00844593" w:rsidRPr="00C17881">
              <w:rPr>
                <w:rFonts w:ascii="Calibri" w:eastAsia="Calibri" w:hAnsi="Calibri" w:cs="Arial"/>
                <w:sz w:val="16"/>
                <w:szCs w:val="16"/>
              </w:rPr>
              <w:t xml:space="preserve"> retains its security documents pursuant to its retention requirements after they are no longer in effect.</w:t>
            </w:r>
          </w:p>
        </w:tc>
      </w:tr>
      <w:tr w:rsidR="00844593" w:rsidRPr="00C17881" w14:paraId="52009B16" w14:textId="77777777" w:rsidTr="00DC6A5E">
        <w:tc>
          <w:tcPr>
            <w:tcW w:w="2610" w:type="dxa"/>
            <w:vAlign w:val="center"/>
          </w:tcPr>
          <w:p w14:paraId="7E76E362"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Asset Management</w:t>
            </w:r>
          </w:p>
        </w:tc>
        <w:tc>
          <w:tcPr>
            <w:tcW w:w="8190" w:type="dxa"/>
          </w:tcPr>
          <w:p w14:paraId="31FE25C2" w14:textId="508EB95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Asset Inventory</w:t>
            </w:r>
            <w:r w:rsidRPr="00C17881">
              <w:rPr>
                <w:rFonts w:ascii="Calibri" w:eastAsia="Calibri" w:hAnsi="Calibri" w:cs="Arial"/>
                <w:sz w:val="16"/>
              </w:rPr>
              <w:t xml:space="preserve">. </w:t>
            </w:r>
            <w:r w:rsidR="00AE2727" w:rsidRPr="00C17881">
              <w:rPr>
                <w:rFonts w:ascii="Calibri" w:eastAsia="Calibri" w:hAnsi="Calibri" w:cs="Arial"/>
                <w:sz w:val="16"/>
              </w:rPr>
              <w:t>21Vianet</w:t>
            </w:r>
            <w:r w:rsidRPr="00C17881">
              <w:rPr>
                <w:rFonts w:ascii="Calibri" w:eastAsia="Calibri" w:hAnsi="Calibri" w:cs="Arial"/>
                <w:sz w:val="16"/>
                <w:szCs w:val="16"/>
              </w:rPr>
              <w:t xml:space="preserve"> maintains an inventory of all media on which Customer Data is stored. Access to the inventories of such media is restricted to </w:t>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personnel authorized in writing to have such access.</w:t>
            </w:r>
          </w:p>
          <w:p w14:paraId="7DFB5751" w14:textId="77777777" w:rsidR="00844593" w:rsidRPr="00C17881" w:rsidRDefault="00844593" w:rsidP="00844593">
            <w:pPr>
              <w:keepNext/>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Asset Handling</w:t>
            </w:r>
          </w:p>
          <w:p w14:paraId="2E51C872" w14:textId="0E68DBAE"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E2727" w:rsidRPr="00C17881">
              <w:rPr>
                <w:rFonts w:ascii="Calibri" w:eastAsia="Calibri" w:hAnsi="Calibri" w:cs="Arial"/>
                <w:sz w:val="16"/>
                <w:szCs w:val="16"/>
              </w:rPr>
              <w:t>21Vianet</w:t>
            </w:r>
            <w:r w:rsidRPr="00C17881">
              <w:rPr>
                <w:rFonts w:ascii="Calibri" w:eastAsia="Calibri" w:hAnsi="Calibri" w:cs="Arial"/>
                <w:sz w:val="16"/>
                <w:szCs w:val="16"/>
              </w:rPr>
              <w:t xml:space="preserve"> classifies Customer Data to help identify it and to allow for access to it to be appropriately restricted.</w:t>
            </w:r>
          </w:p>
          <w:p w14:paraId="1283875F" w14:textId="67C067F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hAnsi="Calibri"/>
                <w:sz w:val="16"/>
              </w:rPr>
              <w:t>-</w:t>
            </w:r>
            <w:r w:rsidRPr="00C17881">
              <w:rPr>
                <w:rFonts w:ascii="Calibri" w:hAnsi="Calibri"/>
                <w:sz w:val="16"/>
              </w:rPr>
              <w:tab/>
            </w:r>
            <w:r w:rsidR="00AE2727" w:rsidRPr="00C17881">
              <w:rPr>
                <w:rFonts w:ascii="Calibri" w:eastAsia="Calibri" w:hAnsi="Calibri" w:cs="Arial"/>
                <w:sz w:val="16"/>
                <w:szCs w:val="16"/>
              </w:rPr>
              <w:t>21Vianet</w:t>
            </w:r>
            <w:r w:rsidRPr="00C17881">
              <w:rPr>
                <w:rFonts w:ascii="Calibri" w:hAnsi="Calibri"/>
                <w:sz w:val="16"/>
              </w:rPr>
              <w:t xml:space="preserve"> imposes restrictions on printing Customer Data and has procedures for disposing of printed materials that contain Customer Data.</w:t>
            </w:r>
          </w:p>
          <w:p w14:paraId="5AED05B3" w14:textId="24ACD984" w:rsidR="00844593" w:rsidRPr="00C17881" w:rsidRDefault="00AE2727" w:rsidP="00844593">
            <w:pPr>
              <w:numPr>
                <w:ilvl w:val="0"/>
                <w:numId w:val="3"/>
              </w:numPr>
              <w:tabs>
                <w:tab w:val="left" w:pos="158"/>
              </w:tabs>
              <w:spacing w:after="120"/>
              <w:ind w:left="162" w:hanging="180"/>
              <w:rPr>
                <w:rFonts w:ascii="Calibri" w:eastAsia="Calibri" w:hAnsi="Calibri" w:cs="Arial"/>
                <w:sz w:val="16"/>
                <w:szCs w:val="16"/>
              </w:rPr>
            </w:pPr>
            <w:r w:rsidRPr="00620BA6">
              <w:rPr>
                <w:rFonts w:ascii="Calibri" w:eastAsia="Calibri" w:hAnsi="Calibri" w:cs="Arial"/>
                <w:sz w:val="16"/>
                <w:szCs w:val="16"/>
              </w:rPr>
              <w:t>21Vianet</w:t>
            </w:r>
            <w:r w:rsidR="00844593" w:rsidRPr="00C65B58">
              <w:rPr>
                <w:rFonts w:ascii="Calibri" w:eastAsia="Calibri" w:hAnsi="Calibri" w:cs="Arial"/>
                <w:sz w:val="16"/>
                <w:szCs w:val="16"/>
              </w:rPr>
              <w:t xml:space="preserve"> personnel must obtain </w:t>
            </w:r>
            <w:r w:rsidR="009D6B7B" w:rsidRPr="00C17881">
              <w:rPr>
                <w:rFonts w:ascii="Calibri" w:eastAsia="Calibri" w:hAnsi="Calibri" w:cs="Arial"/>
                <w:sz w:val="16"/>
                <w:szCs w:val="16"/>
              </w:rPr>
              <w:t>21Vianet</w:t>
            </w:r>
            <w:r w:rsidR="00844593" w:rsidRPr="00C17881">
              <w:rPr>
                <w:rFonts w:ascii="Calibri" w:eastAsia="Calibri" w:hAnsi="Calibri" w:cs="Arial"/>
                <w:sz w:val="16"/>
                <w:szCs w:val="16"/>
              </w:rPr>
              <w:t xml:space="preserve"> authorization prior to storing Customer Data on portable devices, remotely accessing Customer Data, or processing Customer Data outside </w:t>
            </w:r>
            <w:r w:rsidR="003858CC" w:rsidRPr="00C17881">
              <w:rPr>
                <w:rFonts w:ascii="Calibri" w:eastAsia="Calibri" w:hAnsi="Calibri" w:cs="Arial"/>
                <w:sz w:val="16"/>
                <w:szCs w:val="16"/>
              </w:rPr>
              <w:t>21Vianet</w:t>
            </w:r>
            <w:r w:rsidR="00844593" w:rsidRPr="00C17881">
              <w:rPr>
                <w:rFonts w:ascii="Calibri" w:eastAsia="Calibri" w:hAnsi="Calibri" w:cs="Arial"/>
                <w:sz w:val="16"/>
                <w:szCs w:val="16"/>
              </w:rPr>
              <w:t>’s facilities.</w:t>
            </w:r>
          </w:p>
        </w:tc>
      </w:tr>
      <w:tr w:rsidR="00844593" w:rsidRPr="00C17881" w14:paraId="7EC15016" w14:textId="77777777" w:rsidTr="00DC6A5E">
        <w:tc>
          <w:tcPr>
            <w:tcW w:w="2610" w:type="dxa"/>
            <w:vAlign w:val="center"/>
          </w:tcPr>
          <w:p w14:paraId="7C4A8CE1"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Human Resources Security</w:t>
            </w:r>
          </w:p>
        </w:tc>
        <w:tc>
          <w:tcPr>
            <w:tcW w:w="8190" w:type="dxa"/>
          </w:tcPr>
          <w:p w14:paraId="530B9789" w14:textId="27718C1F"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Security Training</w:t>
            </w:r>
            <w:r w:rsidRPr="00C17881">
              <w:rPr>
                <w:rFonts w:ascii="Calibri" w:eastAsia="Calibri" w:hAnsi="Calibri" w:cs="Arial"/>
                <w:sz w:val="16"/>
                <w:szCs w:val="16"/>
              </w:rPr>
              <w:t xml:space="preserve">. </w:t>
            </w:r>
            <w:r w:rsidR="003858CC" w:rsidRPr="00C17881">
              <w:rPr>
                <w:rFonts w:ascii="Calibri" w:eastAsia="Calibri" w:hAnsi="Calibri" w:cs="Arial"/>
                <w:sz w:val="16"/>
                <w:szCs w:val="16"/>
              </w:rPr>
              <w:t>21Vianet</w:t>
            </w:r>
            <w:r w:rsidRPr="00C17881">
              <w:rPr>
                <w:rFonts w:ascii="Calibri" w:eastAsia="Calibri" w:hAnsi="Calibri" w:cs="Arial"/>
                <w:sz w:val="16"/>
                <w:szCs w:val="16"/>
              </w:rPr>
              <w:t xml:space="preserve"> informs its personnel about relevant security procedures and their respective roles.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also informs its personnel of possible consequences of breaching the security rules and procedures. </w:t>
            </w:r>
            <w:r w:rsidR="003858CC" w:rsidRPr="00C17881">
              <w:rPr>
                <w:rFonts w:ascii="Calibri" w:eastAsia="Calibri" w:hAnsi="Calibri" w:cs="Arial"/>
                <w:sz w:val="16"/>
                <w:szCs w:val="16"/>
              </w:rPr>
              <w:t xml:space="preserve">21Vianet </w:t>
            </w:r>
            <w:r w:rsidRPr="00C17881">
              <w:rPr>
                <w:rFonts w:ascii="Calibri" w:eastAsia="Calibri" w:hAnsi="Calibri" w:cs="Arial"/>
                <w:sz w:val="16"/>
                <w:szCs w:val="16"/>
              </w:rPr>
              <w:t>will only use anonymous data in training.</w:t>
            </w:r>
          </w:p>
        </w:tc>
      </w:tr>
      <w:tr w:rsidR="00844593" w:rsidRPr="00C17881" w14:paraId="69518A60" w14:textId="77777777" w:rsidTr="00DC6A5E">
        <w:tc>
          <w:tcPr>
            <w:tcW w:w="2610" w:type="dxa"/>
            <w:vAlign w:val="center"/>
          </w:tcPr>
          <w:p w14:paraId="592A5CB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Physical and Environmental Security</w:t>
            </w:r>
          </w:p>
        </w:tc>
        <w:tc>
          <w:tcPr>
            <w:tcW w:w="8190" w:type="dxa"/>
          </w:tcPr>
          <w:p w14:paraId="4933DB15" w14:textId="4A195615"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Physical Access to Facilities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limits access to facilities where information systems that process Customer Data are located to identified authorized individuals.</w:t>
            </w:r>
          </w:p>
          <w:p w14:paraId="65687F1B" w14:textId="49082EC8"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Physical Access to Components</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maintains records of the incoming and outgoing media containing Customer Data, including the kind of media, the authorized sender/recipients, date and time, the number of media and the types of Customer Data they contain.</w:t>
            </w:r>
          </w:p>
          <w:p w14:paraId="74E11DC6" w14:textId="59F78F9D" w:rsidR="00844593" w:rsidRPr="00C17881" w:rsidRDefault="00844593" w:rsidP="00844593">
            <w:pPr>
              <w:tabs>
                <w:tab w:val="left" w:pos="158"/>
              </w:tabs>
              <w:spacing w:after="120"/>
              <w:rPr>
                <w:rFonts w:ascii="Calibri" w:eastAsia="Calibri" w:hAnsi="Calibri" w:cs="Arial"/>
                <w:sz w:val="16"/>
              </w:rPr>
            </w:pPr>
            <w:r w:rsidRPr="00C17881">
              <w:rPr>
                <w:rFonts w:ascii="Calibri" w:eastAsia="Calibri" w:hAnsi="Calibri" w:cs="Arial"/>
                <w:b/>
                <w:sz w:val="16"/>
                <w:szCs w:val="16"/>
              </w:rPr>
              <w:t>Protection from Disruptions</w:t>
            </w:r>
            <w:r w:rsidRPr="00C17881">
              <w:rPr>
                <w:rFonts w:ascii="Calibri" w:eastAsia="Calibri" w:hAnsi="Calibri" w:cs="Arial"/>
                <w:sz w:val="16"/>
              </w:rPr>
              <w:t xml:space="preserve">. </w:t>
            </w:r>
            <w:r w:rsidR="00ED007D" w:rsidRPr="00C17881">
              <w:rPr>
                <w:rFonts w:ascii="Calibri" w:eastAsia="Calibri" w:hAnsi="Calibri" w:cs="Arial"/>
                <w:sz w:val="16"/>
                <w:szCs w:val="16"/>
              </w:rPr>
              <w:t>21Vianet</w:t>
            </w:r>
            <w:r w:rsidRPr="00C17881">
              <w:rPr>
                <w:rFonts w:ascii="Calibri" w:eastAsia="Calibri" w:hAnsi="Calibri" w:cs="Arial"/>
                <w:sz w:val="16"/>
                <w:szCs w:val="16"/>
              </w:rPr>
              <w:t xml:space="preserve"> uses a variety of industry standard systems to protect against loss of data due to power supply failure or line interference.</w:t>
            </w:r>
          </w:p>
          <w:p w14:paraId="7B403581" w14:textId="094D558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Component Disposal</w:t>
            </w:r>
            <w:r w:rsidRPr="00C17881">
              <w:rPr>
                <w:rFonts w:ascii="Calibri" w:eastAsia="Calibri" w:hAnsi="Calibri" w:cs="Arial"/>
                <w:sz w:val="16"/>
              </w:rPr>
              <w:t xml:space="preserve">. </w:t>
            </w:r>
            <w:r w:rsidR="00ED007D"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processes to delete Customer Data when it is no longer needed.</w:t>
            </w:r>
          </w:p>
        </w:tc>
      </w:tr>
      <w:tr w:rsidR="00844593" w:rsidRPr="00C17881" w14:paraId="2CA0469F" w14:textId="77777777" w:rsidTr="00DC6A5E">
        <w:tc>
          <w:tcPr>
            <w:tcW w:w="2610" w:type="dxa"/>
            <w:tcBorders>
              <w:bottom w:val="single" w:sz="4" w:space="0" w:color="auto"/>
            </w:tcBorders>
            <w:vAlign w:val="center"/>
          </w:tcPr>
          <w:p w14:paraId="78367018"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Communications and Operations Management</w:t>
            </w:r>
          </w:p>
        </w:tc>
        <w:tc>
          <w:tcPr>
            <w:tcW w:w="8190" w:type="dxa"/>
            <w:tcBorders>
              <w:bottom w:val="single" w:sz="4" w:space="0" w:color="auto"/>
            </w:tcBorders>
          </w:tcPr>
          <w:p w14:paraId="5B774626" w14:textId="76D6C733"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Operational Policy</w:t>
            </w:r>
            <w:r w:rsidRPr="00C17881">
              <w:rPr>
                <w:rFonts w:ascii="Calibri" w:eastAsia="Calibri" w:hAnsi="Calibri" w:cs="Arial"/>
                <w:sz w:val="16"/>
                <w:szCs w:val="16"/>
              </w:rPr>
              <w:t xml:space="preserve">. </w:t>
            </w:r>
            <w:r w:rsidR="000D0A25" w:rsidRPr="00C17881">
              <w:rPr>
                <w:rFonts w:ascii="Calibri" w:eastAsia="Calibri" w:hAnsi="Calibri" w:cs="Arial"/>
                <w:sz w:val="16"/>
                <w:szCs w:val="16"/>
              </w:rPr>
              <w:t xml:space="preserve">21Vianet </w:t>
            </w:r>
            <w:r w:rsidRPr="00C17881">
              <w:rPr>
                <w:rFonts w:ascii="Calibri" w:eastAsia="Calibri" w:hAnsi="Calibri" w:cs="Arial"/>
                <w:sz w:val="16"/>
                <w:szCs w:val="16"/>
              </w:rPr>
              <w:t>maintains security documents describing its security measures and the relevant procedures and responsibilities of its personnel who have access to Customer Data.</w:t>
            </w:r>
          </w:p>
          <w:p w14:paraId="09CAFC5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Recovery Procedures</w:t>
            </w:r>
          </w:p>
          <w:p w14:paraId="4B3F7BF5" w14:textId="28A4E15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On an ongoing basis, but in no case less frequently than once a week (unless no Customer Data has been updated during that period), </w:t>
            </w:r>
            <w:r w:rsidR="00B02474" w:rsidRPr="00C17881">
              <w:rPr>
                <w:rFonts w:ascii="Calibri" w:eastAsia="Calibri" w:hAnsi="Calibri" w:cs="Arial"/>
                <w:sz w:val="16"/>
                <w:szCs w:val="16"/>
              </w:rPr>
              <w:t xml:space="preserve">21Vianet </w:t>
            </w:r>
            <w:r w:rsidRPr="00C17881">
              <w:rPr>
                <w:rFonts w:ascii="Calibri" w:eastAsia="Calibri" w:hAnsi="Calibri" w:cs="Arial"/>
                <w:sz w:val="16"/>
                <w:szCs w:val="16"/>
              </w:rPr>
              <w:t>maintains multiple copies of Customer Data from which Customer Data can be recovered.</w:t>
            </w:r>
          </w:p>
          <w:p w14:paraId="5D83447D" w14:textId="5865C382"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A20EF" w:rsidRPr="00C17881">
              <w:rPr>
                <w:rFonts w:ascii="Calibri" w:eastAsia="Calibri" w:hAnsi="Calibri" w:cs="Arial"/>
                <w:sz w:val="16"/>
                <w:szCs w:val="16"/>
              </w:rPr>
              <w:t xml:space="preserve">21Vianet </w:t>
            </w:r>
            <w:r w:rsidRPr="00C17881">
              <w:rPr>
                <w:rFonts w:ascii="Calibri" w:eastAsia="Calibri" w:hAnsi="Calibri" w:cs="Arial"/>
                <w:sz w:val="16"/>
                <w:szCs w:val="16"/>
              </w:rPr>
              <w:t>stores copies of Customer Data and data recovery procedures in a different place from where the primary computer equipment processing the Customer Data is located.</w:t>
            </w:r>
          </w:p>
          <w:p w14:paraId="0FE74B20" w14:textId="530A4A9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has specific procedures in place governing access to copies of Customer Data.</w:t>
            </w:r>
          </w:p>
          <w:p w14:paraId="3739CAB1" w14:textId="12FB0CB9"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90CA5"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reviews data recovery procedures at least every </w:t>
            </w:r>
            <w:r w:rsidR="00ED01CE" w:rsidRPr="00C17881">
              <w:rPr>
                <w:rFonts w:ascii="Calibri" w:eastAsia="Calibri" w:hAnsi="Calibri" w:cs="Arial"/>
                <w:sz w:val="16"/>
                <w:szCs w:val="16"/>
              </w:rPr>
              <w:t xml:space="preserve">twelve </w:t>
            </w:r>
            <w:r w:rsidRPr="00C17881">
              <w:rPr>
                <w:rFonts w:ascii="Calibri" w:eastAsia="Calibri" w:hAnsi="Calibri" w:cs="Arial"/>
                <w:sz w:val="16"/>
                <w:szCs w:val="16"/>
              </w:rPr>
              <w:t>months.</w:t>
            </w:r>
          </w:p>
          <w:p w14:paraId="3F21A764" w14:textId="4423E27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A34C14" w:rsidRPr="00C17881">
              <w:rPr>
                <w:rFonts w:ascii="Calibri" w:eastAsia="Calibri" w:hAnsi="Calibri" w:cs="Arial"/>
                <w:sz w:val="16"/>
                <w:szCs w:val="16"/>
              </w:rPr>
              <w:t xml:space="preserve">21Vianet </w:t>
            </w:r>
            <w:r w:rsidRPr="00C17881">
              <w:rPr>
                <w:rFonts w:ascii="Calibri" w:eastAsia="Calibri" w:hAnsi="Calibri" w:cs="Arial"/>
                <w:sz w:val="16"/>
                <w:szCs w:val="16"/>
              </w:rPr>
              <w:t>logs data restoration efforts, including the person responsible, the description of the restored data and where applicable, the person responsible and which data (if any) had to be input manually in the data recovery process.</w:t>
            </w:r>
          </w:p>
          <w:p w14:paraId="091F7EEC" w14:textId="2FB386C2"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Malicious Software</w:t>
            </w:r>
            <w:r w:rsidRPr="00C17881">
              <w:rPr>
                <w:rFonts w:ascii="Calibri" w:eastAsia="Calibri" w:hAnsi="Calibri" w:cs="Arial"/>
                <w:sz w:val="16"/>
                <w:szCs w:val="16"/>
              </w:rPr>
              <w:t xml:space="preserve">. </w:t>
            </w:r>
            <w:r w:rsidR="002350CE" w:rsidRPr="00C17881">
              <w:rPr>
                <w:rFonts w:ascii="Calibri" w:eastAsia="Calibri" w:hAnsi="Calibri" w:cs="Arial"/>
                <w:sz w:val="16"/>
                <w:szCs w:val="16"/>
              </w:rPr>
              <w:t xml:space="preserve">21Vianet </w:t>
            </w:r>
            <w:r w:rsidRPr="00C17881">
              <w:rPr>
                <w:rFonts w:ascii="Calibri" w:eastAsia="Calibri" w:hAnsi="Calibri" w:cs="Arial"/>
                <w:sz w:val="16"/>
                <w:szCs w:val="16"/>
              </w:rPr>
              <w:t>has anti-malware controls to help avoid malicious software gaining unauthorized access to Customer Data, including malicious software originating from public networks.</w:t>
            </w:r>
          </w:p>
          <w:p w14:paraId="1854E42D"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Data Beyond Boundaries</w:t>
            </w:r>
          </w:p>
          <w:p w14:paraId="0BC24DEB" w14:textId="15459BA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encrypts, or enables Customer to encrypt, Customer Data that is transmitted over public networks.</w:t>
            </w:r>
          </w:p>
          <w:p w14:paraId="3833F35C" w14:textId="2A71A4C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lastRenderedPageBreak/>
              <w:t>-</w:t>
            </w:r>
            <w:r w:rsidRPr="00C17881">
              <w:rPr>
                <w:rFonts w:ascii="Calibri" w:eastAsia="Calibri" w:hAnsi="Calibri" w:cs="Arial"/>
                <w:sz w:val="16"/>
                <w:szCs w:val="16"/>
              </w:rPr>
              <w:tab/>
            </w:r>
            <w:r w:rsidR="00B177F8"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in media leaving its facilities.</w:t>
            </w:r>
          </w:p>
          <w:p w14:paraId="3C0BD2BC" w14:textId="64CAF580"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Event Logging</w:t>
            </w:r>
            <w:r w:rsidRPr="00C17881">
              <w:rPr>
                <w:rFonts w:ascii="Calibri" w:eastAsia="Calibri" w:hAnsi="Calibri" w:cs="Arial"/>
                <w:sz w:val="16"/>
                <w:szCs w:val="16"/>
              </w:rPr>
              <w:t xml:space="preserve">. </w:t>
            </w:r>
            <w:r w:rsidR="00F10833" w:rsidRPr="00C17881">
              <w:rPr>
                <w:rFonts w:ascii="Calibri" w:eastAsia="Calibri" w:hAnsi="Calibri" w:cs="Arial"/>
                <w:sz w:val="16"/>
                <w:szCs w:val="16"/>
              </w:rPr>
              <w:t xml:space="preserve">21Vianet </w:t>
            </w:r>
            <w:r w:rsidRPr="00C17881">
              <w:rPr>
                <w:rFonts w:ascii="Calibri" w:eastAsia="Calibri" w:hAnsi="Calibri" w:cs="Arial"/>
                <w:sz w:val="16"/>
                <w:szCs w:val="16"/>
              </w:rPr>
              <w:t>logs, or enables Customer to log, access and use of information systems containing Customer Data, registering the access ID, time, authorization granted or denied, and relevant activity.</w:t>
            </w:r>
          </w:p>
        </w:tc>
      </w:tr>
      <w:tr w:rsidR="00844593" w:rsidRPr="00C17881" w14:paraId="1EAF0B42" w14:textId="77777777" w:rsidTr="00DC6A5E">
        <w:tc>
          <w:tcPr>
            <w:tcW w:w="2610" w:type="dxa"/>
            <w:tcBorders>
              <w:top w:val="single" w:sz="4" w:space="0" w:color="auto"/>
              <w:left w:val="single" w:sz="4" w:space="0" w:color="auto"/>
              <w:bottom w:val="single" w:sz="4" w:space="0" w:color="auto"/>
              <w:right w:val="single" w:sz="4" w:space="0" w:color="auto"/>
            </w:tcBorders>
            <w:vAlign w:val="center"/>
          </w:tcPr>
          <w:p w14:paraId="1BC210D0"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7F0BC73D" w14:textId="59392AD5"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Access Policy</w:t>
            </w:r>
            <w:r w:rsidRPr="00C17881">
              <w:rPr>
                <w:rFonts w:ascii="Calibri" w:eastAsia="Calibri" w:hAnsi="Calibri" w:cs="Arial"/>
                <w:sz w:val="16"/>
                <w:szCs w:val="16"/>
              </w:rPr>
              <w:t xml:space="preserve">. </w:t>
            </w:r>
            <w:r w:rsidR="0093004E" w:rsidRPr="00C17881">
              <w:rPr>
                <w:rFonts w:ascii="Calibri" w:eastAsia="Calibri" w:hAnsi="Calibri" w:cs="Arial"/>
                <w:sz w:val="16"/>
                <w:szCs w:val="16"/>
              </w:rPr>
              <w:t>21Vianet</w:t>
            </w:r>
            <w:r w:rsidRPr="00C17881">
              <w:rPr>
                <w:rFonts w:ascii="Calibri" w:eastAsia="Calibri" w:hAnsi="Calibri" w:cs="Arial"/>
                <w:sz w:val="16"/>
                <w:szCs w:val="16"/>
              </w:rPr>
              <w:t xml:space="preserve"> maintains a record of security privileges of individuals having access to Customer Data.</w:t>
            </w:r>
          </w:p>
          <w:p w14:paraId="01E75A89"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Access Authorization</w:t>
            </w:r>
          </w:p>
          <w:p w14:paraId="2388F87D" w14:textId="375E024F"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93004E"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and updates a record of personnel authorized to access </w:t>
            </w:r>
            <w:r w:rsidR="000C1C0E" w:rsidRPr="00C17881">
              <w:rPr>
                <w:rFonts w:ascii="Calibri" w:eastAsia="Calibri" w:hAnsi="Calibri" w:cs="Arial"/>
                <w:sz w:val="16"/>
                <w:szCs w:val="16"/>
              </w:rPr>
              <w:t>21Vianet</w:t>
            </w:r>
            <w:r w:rsidRPr="00C17881">
              <w:rPr>
                <w:rFonts w:ascii="Calibri" w:eastAsia="Calibri" w:hAnsi="Calibri" w:cs="Arial"/>
                <w:sz w:val="16"/>
                <w:szCs w:val="16"/>
              </w:rPr>
              <w:t xml:space="preserve"> systems that contain Customer Data.</w:t>
            </w:r>
          </w:p>
          <w:p w14:paraId="58B18829" w14:textId="2C8B6CF0" w:rsidR="00844593" w:rsidRPr="00C65B58"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21Vianet</w:t>
            </w:r>
            <w:r w:rsidR="0012092F" w:rsidRPr="00C17881">
              <w:rPr>
                <w:rFonts w:ascii="Calibri" w:hAnsi="Calibri"/>
                <w:sz w:val="16"/>
              </w:rPr>
              <w:t xml:space="preserve"> </w:t>
            </w:r>
            <w:r w:rsidRPr="00C17881">
              <w:rPr>
                <w:rFonts w:ascii="Calibri" w:hAnsi="Calibri"/>
                <w:sz w:val="16"/>
              </w:rPr>
              <w:t xml:space="preserve">deactivates authentication credentials that have not been used for </w:t>
            </w:r>
            <w:proofErr w:type="gramStart"/>
            <w:r w:rsidRPr="00C17881">
              <w:rPr>
                <w:rFonts w:ascii="Calibri" w:hAnsi="Calibri"/>
                <w:sz w:val="16"/>
              </w:rPr>
              <w:t>a period of time</w:t>
            </w:r>
            <w:proofErr w:type="gramEnd"/>
            <w:r w:rsidRPr="00C17881">
              <w:rPr>
                <w:rFonts w:ascii="Calibri" w:hAnsi="Calibri"/>
                <w:sz w:val="16"/>
              </w:rPr>
              <w:t xml:space="preserve"> not to exceed six months</w:t>
            </w:r>
            <w:r w:rsidRPr="00620BA6">
              <w:rPr>
                <w:rFonts w:ascii="Calibri" w:hAnsi="Calibri"/>
                <w:sz w:val="16"/>
              </w:rPr>
              <w:t>.</w:t>
            </w:r>
          </w:p>
          <w:p w14:paraId="2DC178F1" w14:textId="7BDF092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identifies those personnel who may grant, </w:t>
            </w:r>
            <w:proofErr w:type="gramStart"/>
            <w:r w:rsidRPr="00C17881">
              <w:rPr>
                <w:rFonts w:ascii="Calibri" w:eastAsia="Calibri" w:hAnsi="Calibri" w:cs="Arial"/>
                <w:sz w:val="16"/>
                <w:szCs w:val="16"/>
              </w:rPr>
              <w:t>alter</w:t>
            </w:r>
            <w:proofErr w:type="gramEnd"/>
            <w:r w:rsidRPr="00C17881">
              <w:rPr>
                <w:rFonts w:ascii="Calibri" w:eastAsia="Calibri" w:hAnsi="Calibri" w:cs="Arial"/>
                <w:sz w:val="16"/>
                <w:szCs w:val="16"/>
              </w:rPr>
              <w:t xml:space="preserve"> or cancel authorized access to data and resources. </w:t>
            </w:r>
          </w:p>
          <w:p w14:paraId="72498C8A" w14:textId="366E1DF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12092F" w:rsidRPr="00C17881">
              <w:rPr>
                <w:rFonts w:ascii="Calibri" w:eastAsia="Calibri" w:hAnsi="Calibri" w:cs="Arial"/>
                <w:sz w:val="16"/>
                <w:szCs w:val="16"/>
              </w:rPr>
              <w:t xml:space="preserve">21Vianet </w:t>
            </w:r>
            <w:r w:rsidRPr="00C17881">
              <w:rPr>
                <w:rFonts w:ascii="Calibri" w:eastAsia="Calibri" w:hAnsi="Calibri" w:cs="Arial"/>
                <w:sz w:val="16"/>
                <w:szCs w:val="16"/>
              </w:rPr>
              <w:t>ensures that where more than one individual has access to systems containing Customer Data, the individuals have separate identifiers/log-ins.</w:t>
            </w:r>
          </w:p>
          <w:p w14:paraId="0AA185EB"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Least Privilege</w:t>
            </w:r>
          </w:p>
          <w:p w14:paraId="719B3E8B" w14:textId="7777777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Technical support personnel are only permitted to have access to Customer Data when needed. </w:t>
            </w:r>
          </w:p>
          <w:p w14:paraId="6BBB40D9" w14:textId="397F7035" w:rsidR="00844593" w:rsidRPr="00C17881" w:rsidRDefault="00844593" w:rsidP="00844593">
            <w:pPr>
              <w:tabs>
                <w:tab w:val="left" w:pos="158"/>
              </w:tabs>
              <w:spacing w:after="120"/>
              <w:ind w:left="162" w:hanging="162"/>
              <w:rPr>
                <w:rFonts w:ascii="Calibri" w:eastAsia="Calibri" w:hAnsi="Calibri" w:cs="Arial"/>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53588D" w:rsidRPr="00C17881">
              <w:rPr>
                <w:rFonts w:ascii="Calibri" w:eastAsia="Calibri" w:hAnsi="Calibri" w:cs="Arial"/>
                <w:sz w:val="16"/>
                <w:szCs w:val="16"/>
              </w:rPr>
              <w:t xml:space="preserve">21Vianet </w:t>
            </w:r>
            <w:r w:rsidRPr="00C17881">
              <w:rPr>
                <w:rFonts w:ascii="Calibri" w:eastAsia="Calibri" w:hAnsi="Calibri" w:cs="Arial"/>
                <w:sz w:val="16"/>
                <w:szCs w:val="16"/>
              </w:rPr>
              <w:t>restricts access to Customer Data to only those individuals who require such access to perform their job function.</w:t>
            </w:r>
          </w:p>
          <w:p w14:paraId="09B3A378"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Integrity and Confidentiality</w:t>
            </w:r>
          </w:p>
          <w:p w14:paraId="4B92F5F4" w14:textId="4C0131C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instructs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personnel to disable administrative sessions when leaving premises </w:t>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controls or when computers are otherwise left unattended.</w:t>
            </w:r>
          </w:p>
          <w:p w14:paraId="5FF276CB" w14:textId="4C5ECDCB"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2931A1" w:rsidRPr="00C17881">
              <w:rPr>
                <w:rFonts w:ascii="Calibri" w:eastAsia="Calibri" w:hAnsi="Calibri" w:cs="Arial"/>
                <w:sz w:val="16"/>
                <w:szCs w:val="16"/>
              </w:rPr>
              <w:t xml:space="preserve">21Vianet </w:t>
            </w:r>
            <w:r w:rsidRPr="00C17881">
              <w:rPr>
                <w:rFonts w:ascii="Calibri" w:eastAsia="Calibri" w:hAnsi="Calibri" w:cs="Arial"/>
                <w:sz w:val="16"/>
                <w:szCs w:val="16"/>
              </w:rPr>
              <w:t>stores passwords in a way that makes them unintelligible while they are in force.</w:t>
            </w:r>
          </w:p>
          <w:p w14:paraId="73C42BD3"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Authentication</w:t>
            </w:r>
          </w:p>
          <w:p w14:paraId="47D234F0" w14:textId="6C09B0A5"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practices to identify and authenticate users who attempt to access information systems.</w:t>
            </w:r>
          </w:p>
          <w:p w14:paraId="6645BB9E" w14:textId="4ACAAA3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706F3F" w:rsidRPr="00C17881">
              <w:rPr>
                <w:rFonts w:ascii="Calibri" w:eastAsia="Calibri" w:hAnsi="Calibri" w:cs="Arial"/>
                <w:sz w:val="16"/>
                <w:szCs w:val="16"/>
              </w:rPr>
              <w:t xml:space="preserve">21Vianet </w:t>
            </w:r>
            <w:r w:rsidRPr="00C17881">
              <w:rPr>
                <w:rFonts w:ascii="Calibri" w:eastAsia="Calibri" w:hAnsi="Calibri" w:cs="Arial"/>
                <w:sz w:val="16"/>
                <w:szCs w:val="16"/>
              </w:rPr>
              <w:t>requires that the passwords are renewed regularly.</w:t>
            </w:r>
          </w:p>
          <w:p w14:paraId="1C3B93D6" w14:textId="5BF0FEFC"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t xml:space="preserve">Where authentication mechanisms are based on passwords, </w:t>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requires the password to be at least eight characters long.</w:t>
            </w:r>
          </w:p>
          <w:p w14:paraId="34A340C0" w14:textId="4772DED1"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ensures that de-activated or expired identifiers are not granted to other individuals.</w:t>
            </w:r>
          </w:p>
          <w:p w14:paraId="75F7CE94" w14:textId="1CDAC68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monitors, or enables Customer to monitor, repeated attempts to gain access to the information system using an invalid password.</w:t>
            </w:r>
          </w:p>
          <w:p w14:paraId="3EBCF2E2" w14:textId="0FFEF147"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maintains industry standard procedures to deactivate passwords that have been corrupted or inadvertently disclosed.</w:t>
            </w:r>
          </w:p>
          <w:p w14:paraId="71BEB053" w14:textId="427AE82A"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415A95" w:rsidRPr="00C17881">
              <w:rPr>
                <w:rFonts w:ascii="Calibri" w:eastAsia="Calibri" w:hAnsi="Calibri" w:cs="Arial"/>
                <w:sz w:val="16"/>
                <w:szCs w:val="16"/>
              </w:rPr>
              <w:t xml:space="preserve">21Vianet </w:t>
            </w:r>
            <w:r w:rsidRPr="00C17881">
              <w:rPr>
                <w:rFonts w:ascii="Calibri" w:eastAsia="Calibri" w:hAnsi="Calibri" w:cs="Arial"/>
                <w:sz w:val="16"/>
                <w:szCs w:val="16"/>
              </w:rPr>
              <w:t>uses industry standard password protection practices, including practices designed to maintain the confidentiality and integrity of passwords when they are assigned and distributed, and during storage.</w:t>
            </w:r>
          </w:p>
          <w:p w14:paraId="3B7F5365" w14:textId="00297604"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b/>
                <w:sz w:val="16"/>
                <w:szCs w:val="16"/>
              </w:rPr>
              <w:t>Network Design</w:t>
            </w:r>
            <w:r w:rsidRPr="00C17881">
              <w:rPr>
                <w:rFonts w:ascii="Calibri" w:eastAsia="Calibri" w:hAnsi="Calibri" w:cs="Arial"/>
                <w:sz w:val="16"/>
                <w:szCs w:val="16"/>
              </w:rPr>
              <w:t xml:space="preserve">. </w:t>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has controls to avoid individuals assuming access rights they have not been assigned to gain access to Customer Data they are not authorized to access.</w:t>
            </w:r>
          </w:p>
        </w:tc>
      </w:tr>
      <w:tr w:rsidR="00844593" w:rsidRPr="00C17881" w14:paraId="766E348C" w14:textId="77777777" w:rsidTr="00DC6A5E">
        <w:tc>
          <w:tcPr>
            <w:tcW w:w="2610" w:type="dxa"/>
            <w:tcBorders>
              <w:top w:val="single" w:sz="4" w:space="0" w:color="auto"/>
            </w:tcBorders>
            <w:vAlign w:val="center"/>
          </w:tcPr>
          <w:p w14:paraId="3C4F93FB"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t>Information Security Incident Management</w:t>
            </w:r>
          </w:p>
        </w:tc>
        <w:tc>
          <w:tcPr>
            <w:tcW w:w="8190" w:type="dxa"/>
            <w:tcBorders>
              <w:top w:val="single" w:sz="4" w:space="0" w:color="auto"/>
            </w:tcBorders>
          </w:tcPr>
          <w:p w14:paraId="53ECD614" w14:textId="77777777" w:rsidR="00844593" w:rsidRPr="00C17881" w:rsidRDefault="00844593" w:rsidP="00844593">
            <w:pPr>
              <w:tabs>
                <w:tab w:val="left" w:pos="158"/>
              </w:tabs>
              <w:spacing w:after="120"/>
              <w:rPr>
                <w:rFonts w:ascii="Calibri" w:eastAsia="Calibri" w:hAnsi="Calibri" w:cs="Arial"/>
                <w:b/>
                <w:sz w:val="16"/>
                <w:szCs w:val="16"/>
              </w:rPr>
            </w:pPr>
            <w:r w:rsidRPr="00C17881">
              <w:rPr>
                <w:rFonts w:ascii="Calibri" w:eastAsia="Calibri" w:hAnsi="Calibri" w:cs="Arial"/>
                <w:b/>
                <w:sz w:val="16"/>
                <w:szCs w:val="16"/>
              </w:rPr>
              <w:t>Incident Response Process</w:t>
            </w:r>
          </w:p>
          <w:p w14:paraId="3FDDAB8F" w14:textId="51A13A5D" w:rsidR="00844593" w:rsidRPr="00C17881" w:rsidRDefault="00844593" w:rsidP="00844593">
            <w:pPr>
              <w:tabs>
                <w:tab w:val="left" w:pos="158"/>
              </w:tabs>
              <w:spacing w:after="120"/>
              <w:ind w:left="162" w:hanging="162"/>
              <w:rPr>
                <w:rFonts w:ascii="Calibri" w:eastAsia="Calibri" w:hAnsi="Calibri" w:cs="Arial"/>
                <w:color w:val="000000"/>
                <w:sz w:val="16"/>
              </w:rPr>
            </w:pPr>
            <w:r w:rsidRPr="00C17881">
              <w:rPr>
                <w:rFonts w:ascii="Calibri" w:eastAsia="Calibri" w:hAnsi="Calibri" w:cs="Arial"/>
                <w:sz w:val="16"/>
                <w:szCs w:val="16"/>
              </w:rPr>
              <w:t>-</w:t>
            </w:r>
            <w:r w:rsidRPr="00C17881">
              <w:rPr>
                <w:rFonts w:ascii="Calibri" w:eastAsia="Calibri" w:hAnsi="Calibri" w:cs="Arial"/>
                <w:sz w:val="16"/>
                <w:szCs w:val="16"/>
              </w:rPr>
              <w:tab/>
            </w:r>
            <w:r w:rsidR="006E7126"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a record of security breaches with a description of the breach, the </w:t>
            </w:r>
            <w:proofErr w:type="gramStart"/>
            <w:r w:rsidRPr="00C17881">
              <w:rPr>
                <w:rFonts w:ascii="Calibri" w:eastAsia="Calibri" w:hAnsi="Calibri" w:cs="Arial"/>
                <w:sz w:val="16"/>
                <w:szCs w:val="16"/>
              </w:rPr>
              <w:t>time period</w:t>
            </w:r>
            <w:proofErr w:type="gramEnd"/>
            <w:r w:rsidRPr="00C17881">
              <w:rPr>
                <w:rFonts w:ascii="Calibri" w:eastAsia="Calibri" w:hAnsi="Calibri" w:cs="Arial"/>
                <w:sz w:val="16"/>
                <w:szCs w:val="16"/>
              </w:rPr>
              <w:t xml:space="preserve">, the consequences of the breach, the name of the reporter, and to whom the breach was reported, and the </w:t>
            </w:r>
            <w:r w:rsidRPr="00C17881">
              <w:rPr>
                <w:rFonts w:ascii="Calibri" w:eastAsia="Calibri" w:hAnsi="Calibri" w:cs="Arial"/>
                <w:color w:val="000000"/>
                <w:sz w:val="16"/>
              </w:rPr>
              <w:t>procedure for recovering data.</w:t>
            </w:r>
          </w:p>
          <w:p w14:paraId="360B752D" w14:textId="3148E37F" w:rsidR="00844593" w:rsidRPr="00C17881" w:rsidRDefault="00844593" w:rsidP="00844593">
            <w:pPr>
              <w:tabs>
                <w:tab w:val="left" w:pos="158"/>
              </w:tabs>
              <w:spacing w:after="120"/>
              <w:ind w:left="162" w:hanging="162"/>
              <w:rPr>
                <w:rFonts w:ascii="Calibri" w:eastAsia="Calibri" w:hAnsi="Calibri" w:cs="Arial"/>
                <w:color w:val="000000"/>
                <w:sz w:val="16"/>
                <w:szCs w:val="16"/>
              </w:rPr>
            </w:pPr>
            <w:r w:rsidRPr="00C17881">
              <w:rPr>
                <w:rFonts w:ascii="Calibri" w:eastAsia="Calibri" w:hAnsi="Calibri" w:cs="Arial"/>
                <w:color w:val="000000"/>
                <w:sz w:val="16"/>
                <w:szCs w:val="16"/>
              </w:rPr>
              <w:t>-</w:t>
            </w:r>
            <w:r w:rsidRPr="00C17881">
              <w:rPr>
                <w:rFonts w:ascii="Calibri" w:eastAsia="Calibri" w:hAnsi="Calibri" w:cs="Arial"/>
                <w:color w:val="000000"/>
                <w:sz w:val="16"/>
                <w:szCs w:val="16"/>
              </w:rPr>
              <w:tab/>
              <w:t xml:space="preserve">For each security breach that is a Security Incident, notification by </w:t>
            </w:r>
            <w:r w:rsidR="006E7126" w:rsidRPr="00C17881">
              <w:rPr>
                <w:rFonts w:ascii="Calibri" w:eastAsia="Calibri" w:hAnsi="Calibri" w:cs="Arial"/>
                <w:sz w:val="16"/>
                <w:szCs w:val="16"/>
              </w:rPr>
              <w:t>21Vianet</w:t>
            </w:r>
            <w:r w:rsidRPr="00C17881">
              <w:rPr>
                <w:rFonts w:ascii="Calibri" w:eastAsia="Calibri" w:hAnsi="Calibri" w:cs="Arial"/>
                <w:color w:val="000000"/>
                <w:sz w:val="16"/>
                <w:szCs w:val="16"/>
              </w:rPr>
              <w:t xml:space="preserve"> (as described in the “Security Incident Notification” section above) will be made without undue delay and, in any event, within 72 hours</w:t>
            </w:r>
            <w:r w:rsidRPr="00C17881">
              <w:rPr>
                <w:rFonts w:ascii="Calibri" w:eastAsia="Calibri" w:hAnsi="Calibri" w:cs="Arial"/>
                <w:iCs/>
                <w:color w:val="000000"/>
                <w:sz w:val="16"/>
                <w:szCs w:val="16"/>
              </w:rPr>
              <w:t>.</w:t>
            </w:r>
          </w:p>
          <w:p w14:paraId="709B0C39" w14:textId="544C3B9A" w:rsidR="00844593" w:rsidRPr="00620BA6"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color w:val="000000"/>
                <w:sz w:val="16"/>
              </w:rPr>
              <w:t>-</w:t>
            </w:r>
            <w:r w:rsidRPr="00C17881">
              <w:rPr>
                <w:rFonts w:ascii="Calibri" w:eastAsia="Calibri" w:hAnsi="Calibri" w:cs="Arial"/>
                <w:color w:val="000000"/>
                <w:sz w:val="16"/>
              </w:rPr>
              <w:tab/>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eastAsia="Calibri" w:hAnsi="Calibri" w:cs="Arial"/>
                <w:color w:val="000000"/>
                <w:sz w:val="16"/>
              </w:rPr>
              <w:t>tracks</w:t>
            </w:r>
            <w:r w:rsidRPr="00C17881">
              <w:rPr>
                <w:rFonts w:ascii="Calibri" w:eastAsia="Calibri" w:hAnsi="Calibri" w:cs="Arial"/>
                <w:color w:val="000000"/>
                <w:sz w:val="16"/>
                <w:szCs w:val="16"/>
              </w:rPr>
              <w:t xml:space="preserve">, or enables </w:t>
            </w:r>
            <w:r w:rsidRPr="00C17881">
              <w:rPr>
                <w:rFonts w:ascii="Calibri" w:eastAsia="Calibri" w:hAnsi="Calibri" w:cs="Arial"/>
                <w:sz w:val="16"/>
                <w:szCs w:val="16"/>
              </w:rPr>
              <w:t>Customer to track, disclosures of Customer Data, including what data has been disclosed, to whom, and at what time.</w:t>
            </w:r>
          </w:p>
          <w:p w14:paraId="0730CE7D" w14:textId="0B977331" w:rsidR="00844593" w:rsidRPr="00620BA6" w:rsidRDefault="00844593" w:rsidP="00844593">
            <w:pPr>
              <w:tabs>
                <w:tab w:val="left" w:pos="158"/>
              </w:tabs>
              <w:spacing w:after="120"/>
              <w:rPr>
                <w:rFonts w:ascii="Calibri" w:eastAsia="Calibri" w:hAnsi="Calibri" w:cs="Arial"/>
                <w:sz w:val="16"/>
                <w:szCs w:val="16"/>
              </w:rPr>
            </w:pPr>
            <w:r w:rsidRPr="00C65B58">
              <w:rPr>
                <w:rFonts w:ascii="Calibri" w:hAnsi="Calibri"/>
                <w:b/>
                <w:sz w:val="16"/>
              </w:rPr>
              <w:t>Service Monitoring</w:t>
            </w:r>
            <w:r w:rsidRPr="00C65B58">
              <w:rPr>
                <w:rFonts w:ascii="Calibri" w:hAnsi="Calibri"/>
                <w:sz w:val="16"/>
              </w:rPr>
              <w:t xml:space="preserve">. </w:t>
            </w:r>
            <w:r w:rsidR="0060415C" w:rsidRPr="00C17881">
              <w:rPr>
                <w:rFonts w:ascii="Calibri" w:eastAsia="Calibri" w:hAnsi="Calibri" w:cs="Arial"/>
                <w:sz w:val="16"/>
                <w:szCs w:val="16"/>
              </w:rPr>
              <w:t>21Vianet</w:t>
            </w:r>
            <w:r w:rsidR="0060415C" w:rsidRPr="00C17881">
              <w:rPr>
                <w:rFonts w:ascii="Calibri" w:hAnsi="Calibri"/>
                <w:sz w:val="16"/>
              </w:rPr>
              <w:t xml:space="preserve"> </w:t>
            </w:r>
            <w:r w:rsidRPr="00C17881">
              <w:rPr>
                <w:rFonts w:ascii="Calibri" w:hAnsi="Calibri"/>
                <w:sz w:val="16"/>
              </w:rPr>
              <w:t>security personnel verify logs at least every six months to propose remediation efforts if necessary.</w:t>
            </w:r>
          </w:p>
        </w:tc>
      </w:tr>
      <w:tr w:rsidR="00844593" w:rsidRPr="00C17881" w14:paraId="5EFD5A73" w14:textId="77777777" w:rsidTr="00DC6A5E">
        <w:tc>
          <w:tcPr>
            <w:tcW w:w="2610" w:type="dxa"/>
            <w:vAlign w:val="center"/>
          </w:tcPr>
          <w:p w14:paraId="7CE2E654" w14:textId="77777777" w:rsidR="00844593" w:rsidRPr="00C17881" w:rsidRDefault="00844593" w:rsidP="00844593">
            <w:pPr>
              <w:tabs>
                <w:tab w:val="left" w:pos="158"/>
              </w:tabs>
              <w:spacing w:after="120"/>
              <w:rPr>
                <w:rFonts w:ascii="Calibri" w:eastAsia="Calibri" w:hAnsi="Calibri" w:cs="Arial"/>
                <w:sz w:val="16"/>
                <w:szCs w:val="16"/>
              </w:rPr>
            </w:pPr>
            <w:r w:rsidRPr="00C17881">
              <w:rPr>
                <w:rFonts w:ascii="Calibri" w:eastAsia="Calibri" w:hAnsi="Calibri" w:cs="Arial"/>
                <w:sz w:val="16"/>
                <w:szCs w:val="16"/>
              </w:rPr>
              <w:lastRenderedPageBreak/>
              <w:t>Business Continuity Management</w:t>
            </w:r>
          </w:p>
        </w:tc>
        <w:tc>
          <w:tcPr>
            <w:tcW w:w="8190" w:type="dxa"/>
          </w:tcPr>
          <w:p w14:paraId="27AB0DF1" w14:textId="22617900"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 xml:space="preserve">maintains emergency and contingency plans for the facilities in which </w:t>
            </w:r>
            <w:r w:rsidR="00D6716F" w:rsidRPr="00C17881">
              <w:rPr>
                <w:rFonts w:ascii="Calibri" w:eastAsia="Calibri" w:hAnsi="Calibri" w:cs="Arial"/>
                <w:sz w:val="16"/>
                <w:szCs w:val="16"/>
              </w:rPr>
              <w:t xml:space="preserve">21Vianet </w:t>
            </w:r>
            <w:r w:rsidRPr="00C17881">
              <w:rPr>
                <w:rFonts w:ascii="Calibri" w:eastAsia="Calibri" w:hAnsi="Calibri" w:cs="Arial"/>
                <w:sz w:val="16"/>
                <w:szCs w:val="16"/>
              </w:rPr>
              <w:t>information systems that process Customer Data are located.</w:t>
            </w:r>
          </w:p>
          <w:p w14:paraId="68429FE7" w14:textId="106BC028" w:rsidR="00844593" w:rsidRPr="00C17881" w:rsidRDefault="00844593" w:rsidP="00844593">
            <w:pPr>
              <w:tabs>
                <w:tab w:val="left" w:pos="158"/>
              </w:tabs>
              <w:spacing w:after="120"/>
              <w:ind w:left="162" w:hanging="162"/>
              <w:rPr>
                <w:rFonts w:ascii="Calibri" w:eastAsia="Calibri" w:hAnsi="Calibri" w:cs="Arial"/>
                <w:sz w:val="16"/>
                <w:szCs w:val="16"/>
              </w:rPr>
            </w:pPr>
            <w:r w:rsidRPr="00C17881">
              <w:rPr>
                <w:rFonts w:ascii="Calibri" w:eastAsia="Calibri" w:hAnsi="Calibri" w:cs="Arial"/>
                <w:sz w:val="16"/>
                <w:szCs w:val="16"/>
              </w:rPr>
              <w:t>-</w:t>
            </w:r>
            <w:r w:rsidRPr="00C17881">
              <w:rPr>
                <w:rFonts w:ascii="Calibri" w:eastAsia="Calibri" w:hAnsi="Calibri" w:cs="Arial"/>
                <w:sz w:val="16"/>
                <w:szCs w:val="16"/>
              </w:rPr>
              <w:tab/>
            </w:r>
            <w:r w:rsidR="00D6716F" w:rsidRPr="00C17881">
              <w:rPr>
                <w:rFonts w:ascii="Calibri" w:eastAsia="Calibri" w:hAnsi="Calibri" w:cs="Arial"/>
                <w:sz w:val="16"/>
                <w:szCs w:val="16"/>
              </w:rPr>
              <w:t>21Vianet</w:t>
            </w:r>
            <w:r w:rsidRPr="00C17881">
              <w:rPr>
                <w:rFonts w:ascii="Calibri" w:eastAsia="Calibri" w:hAnsi="Calibri" w:cs="Arial"/>
                <w:sz w:val="16"/>
                <w:szCs w:val="16"/>
              </w:rPr>
              <w:t>’s redundant storage and its procedures for recovering data are designed to attempt to reconstruct Customer Data in its original or last-replicated state from before the time it was lost or destroyed.</w:t>
            </w:r>
          </w:p>
        </w:tc>
      </w:tr>
    </w:tbl>
    <w:p w14:paraId="0005772A" w14:textId="77777777" w:rsidR="00844593" w:rsidRPr="00C17881" w:rsidRDefault="00844593" w:rsidP="00844593">
      <w:pPr>
        <w:tabs>
          <w:tab w:val="left" w:pos="158"/>
        </w:tabs>
        <w:spacing w:after="120" w:line="240" w:lineRule="auto"/>
        <w:rPr>
          <w:rFonts w:ascii="Calibri" w:eastAsia="Calibri" w:hAnsi="Calibri" w:cs="Arial"/>
          <w:sz w:val="18"/>
        </w:rPr>
      </w:pPr>
    </w:p>
    <w:p w14:paraId="6CB9322A"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first" r:id="rId26"/>
          <w:pgSz w:w="12240" w:h="15840"/>
          <w:pgMar w:top="1440" w:right="720" w:bottom="1440" w:left="720" w:header="720" w:footer="720" w:gutter="0"/>
          <w:cols w:space="720"/>
          <w:docGrid w:linePitch="360"/>
        </w:sectPr>
      </w:pPr>
    </w:p>
    <w:p w14:paraId="17C66009" w14:textId="77777777" w:rsidR="00844593" w:rsidRPr="00C17881" w:rsidRDefault="00844593" w:rsidP="00844593">
      <w:pPr>
        <w:tabs>
          <w:tab w:val="left" w:pos="158"/>
        </w:tabs>
        <w:spacing w:after="120" w:line="240" w:lineRule="auto"/>
        <w:rPr>
          <w:rFonts w:ascii="Calibri" w:eastAsia="Calibri" w:hAnsi="Calibri" w:cs="Arial"/>
          <w:sz w:val="18"/>
        </w:rPr>
        <w:sectPr w:rsidR="00844593" w:rsidRPr="00C17881" w:rsidSect="005E0E5C">
          <w:footerReference w:type="default" r:id="rId27"/>
          <w:footerReference w:type="first" r:id="rId28"/>
          <w:type w:val="continuous"/>
          <w:pgSz w:w="12240" w:h="15840"/>
          <w:pgMar w:top="1440" w:right="720" w:bottom="1440" w:left="720" w:header="720" w:footer="720" w:gutter="0"/>
          <w:cols w:space="720"/>
          <w:titlePg/>
          <w:docGrid w:linePitch="360"/>
        </w:sectPr>
      </w:pPr>
    </w:p>
    <w:p w14:paraId="38D06624" w14:textId="20A2D46D" w:rsidR="00BF2F26" w:rsidRPr="00620BA6" w:rsidRDefault="00844593" w:rsidP="008656CE">
      <w:pPr>
        <w:pStyle w:val="Heading1"/>
        <w:rPr>
          <w:rFonts w:eastAsia="Calibri" w:cs="Arial"/>
          <w:b/>
          <w:sz w:val="40"/>
        </w:rPr>
      </w:pPr>
      <w:bookmarkStart w:id="154" w:name="Attachment1"/>
      <w:bookmarkStart w:id="155" w:name="_Toc8395062"/>
      <w:bookmarkStart w:id="156" w:name="_Toc6563850"/>
      <w:bookmarkStart w:id="157" w:name="_Toc21617071"/>
      <w:bookmarkStart w:id="158" w:name="_Toc26972866"/>
      <w:bookmarkStart w:id="159" w:name="_Toc44323946"/>
      <w:bookmarkStart w:id="160" w:name="_Toc78209215"/>
      <w:r w:rsidRPr="00C17881">
        <w:rPr>
          <w:rFonts w:eastAsia="Calibri" w:cs="Arial"/>
          <w:b/>
          <w:sz w:val="40"/>
        </w:rPr>
        <w:lastRenderedPageBreak/>
        <w:t>Attachment 1</w:t>
      </w:r>
      <w:bookmarkEnd w:id="154"/>
      <w:r w:rsidRPr="00C17881">
        <w:rPr>
          <w:rFonts w:eastAsia="Calibri" w:cs="Arial"/>
          <w:b/>
          <w:sz w:val="40"/>
        </w:rPr>
        <w:t xml:space="preserve"> – </w:t>
      </w:r>
      <w:bookmarkStart w:id="161" w:name="_Toc489605628"/>
      <w:bookmarkStart w:id="162" w:name="_Toc8395070"/>
      <w:bookmarkStart w:id="163" w:name="_Toc26972890"/>
      <w:bookmarkStart w:id="164" w:name="_Toc44323950"/>
      <w:bookmarkStart w:id="165" w:name="_Toc6563858"/>
      <w:bookmarkStart w:id="166" w:name="_Toc21617079"/>
      <w:bookmarkEnd w:id="155"/>
      <w:bookmarkEnd w:id="156"/>
      <w:bookmarkEnd w:id="157"/>
      <w:bookmarkEnd w:id="158"/>
      <w:bookmarkEnd w:id="159"/>
      <w:r w:rsidR="00BF2F26" w:rsidRPr="00C17881">
        <w:rPr>
          <w:rFonts w:eastAsia="Calibri" w:cs="Arial"/>
          <w:b/>
          <w:sz w:val="40"/>
        </w:rPr>
        <w:t>The Standard Contractual Clauses (Processors)</w:t>
      </w:r>
      <w:bookmarkEnd w:id="160"/>
      <w:bookmarkEnd w:id="161"/>
      <w:bookmarkEnd w:id="162"/>
      <w:bookmarkEnd w:id="163"/>
      <w:bookmarkEnd w:id="164"/>
      <w:bookmarkEnd w:id="165"/>
      <w:bookmarkEnd w:id="166"/>
    </w:p>
    <w:p w14:paraId="42DB7F4B" w14:textId="5F0BD3A3" w:rsidR="00F4409B" w:rsidRPr="00C17881" w:rsidRDefault="00844593" w:rsidP="00F4409B">
      <w:pPr>
        <w:pStyle w:val="ProductList-Body"/>
      </w:pPr>
      <w:r w:rsidRPr="00C65B58">
        <w:rPr>
          <w:rFonts w:ascii="Calibri" w:hAnsi="Calibri"/>
        </w:rPr>
        <w:t xml:space="preserve">Execution of the </w:t>
      </w:r>
      <w:r w:rsidR="00EA426C" w:rsidRPr="00C17881">
        <w:rPr>
          <w:rFonts w:ascii="Calibri" w:hAnsi="Calibri"/>
        </w:rPr>
        <w:t>21Vianet Customer A</w:t>
      </w:r>
      <w:r w:rsidRPr="00C17881">
        <w:rPr>
          <w:rFonts w:ascii="Calibri" w:hAnsi="Calibri"/>
        </w:rPr>
        <w:t xml:space="preserve">greement by Customer includes execution of this Attachment </w:t>
      </w:r>
      <w:r w:rsidR="00DF0566" w:rsidRPr="00C17881">
        <w:rPr>
          <w:rFonts w:ascii="Calibri" w:eastAsia="Calibri" w:hAnsi="Calibri" w:cs="Arial"/>
        </w:rPr>
        <w:t>1</w:t>
      </w:r>
      <w:r w:rsidRPr="00C17881">
        <w:rPr>
          <w:rFonts w:ascii="Calibri" w:eastAsia="Calibri" w:hAnsi="Calibri" w:cs="Arial"/>
        </w:rPr>
        <w:t xml:space="preserve">, which is countersigned by </w:t>
      </w:r>
      <w:r w:rsidR="00DF0566" w:rsidRPr="00C17881">
        <w:rPr>
          <w:rFonts w:ascii="Calibri" w:eastAsia="Calibri" w:hAnsi="Calibri" w:cs="Arial"/>
        </w:rPr>
        <w:t>21</w:t>
      </w:r>
      <w:r w:rsidR="00DF0566" w:rsidRPr="00C17881">
        <w:rPr>
          <w:rFonts w:ascii="Calibri" w:eastAsia="Calibri" w:hAnsi="Calibri" w:cs="Arial"/>
          <w:lang w:eastAsia="zh-CN"/>
        </w:rPr>
        <w:t>Vianet</w:t>
      </w:r>
      <w:r w:rsidRPr="00C17881">
        <w:rPr>
          <w:rFonts w:ascii="Calibri" w:eastAsia="Calibri" w:hAnsi="Calibri" w:cs="Arial"/>
        </w:rPr>
        <w:t xml:space="preserve">. </w:t>
      </w:r>
      <w:r w:rsidR="00F4409B" w:rsidRPr="00C17881">
        <w:t>To opt out of the “Standard Contractual Clauses”, Customer must send the following information to 21Vianet in a written notice (under terms of the 21Vianet Customer Agreement):</w:t>
      </w:r>
    </w:p>
    <w:p w14:paraId="79AF3E34" w14:textId="63C2F937" w:rsidR="00F4409B" w:rsidRPr="00C17881" w:rsidRDefault="00F4409B" w:rsidP="00F4409B">
      <w:pPr>
        <w:pStyle w:val="ProductList-Body"/>
        <w:numPr>
          <w:ilvl w:val="0"/>
          <w:numId w:val="11"/>
        </w:numPr>
        <w:ind w:left="450" w:hanging="270"/>
      </w:pPr>
      <w:r w:rsidRPr="00C17881">
        <w:t xml:space="preserve">the full legal name of the Customer and any Affiliate that is opting </w:t>
      </w:r>
      <w:proofErr w:type="gramStart"/>
      <w:r w:rsidRPr="00C17881">
        <w:t>out;</w:t>
      </w:r>
      <w:proofErr w:type="gramEnd"/>
    </w:p>
    <w:p w14:paraId="52F2488D" w14:textId="77777777" w:rsidR="00F4409B" w:rsidRPr="00C17881" w:rsidRDefault="00F4409B" w:rsidP="00F4409B">
      <w:pPr>
        <w:pStyle w:val="ProductList-Body"/>
        <w:numPr>
          <w:ilvl w:val="0"/>
          <w:numId w:val="11"/>
        </w:numPr>
        <w:spacing w:before="40"/>
        <w:ind w:left="450" w:hanging="270"/>
      </w:pPr>
      <w:r w:rsidRPr="00C17881">
        <w:t xml:space="preserve">if Customer has multiple 21Vianet Customer Agreements, the 21Vianet Customer Agreement to which the </w:t>
      </w:r>
      <w:proofErr w:type="spellStart"/>
      <w:r w:rsidRPr="00C17881">
        <w:t>Opt</w:t>
      </w:r>
      <w:proofErr w:type="spellEnd"/>
      <w:r w:rsidRPr="00C17881">
        <w:t xml:space="preserve"> Out applies; and</w:t>
      </w:r>
    </w:p>
    <w:p w14:paraId="33D62636" w14:textId="77777777" w:rsidR="00F4409B" w:rsidRPr="00C17881" w:rsidRDefault="00F4409B" w:rsidP="00F4409B">
      <w:pPr>
        <w:pStyle w:val="ProductList-Body"/>
        <w:numPr>
          <w:ilvl w:val="0"/>
          <w:numId w:val="11"/>
        </w:numPr>
        <w:spacing w:before="40"/>
        <w:ind w:left="461" w:hanging="274"/>
      </w:pPr>
      <w:r w:rsidRPr="00C17881">
        <w:t>a statement that Customer (or Affiliate) opts out of the Standard Contractual Clauses.</w:t>
      </w:r>
    </w:p>
    <w:p w14:paraId="329DE7E2" w14:textId="77777777" w:rsidR="00FC7F46" w:rsidRPr="00C17881" w:rsidRDefault="00FC7F46" w:rsidP="00844593">
      <w:pPr>
        <w:tabs>
          <w:tab w:val="left" w:pos="158"/>
        </w:tabs>
        <w:spacing w:after="120" w:line="240" w:lineRule="auto"/>
        <w:rPr>
          <w:rFonts w:ascii="Calibri" w:eastAsia="Calibri" w:hAnsi="Calibri" w:cs="Arial"/>
          <w:sz w:val="18"/>
        </w:rPr>
      </w:pPr>
    </w:p>
    <w:p w14:paraId="59D2D049" w14:textId="05AC008D"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078D5E5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Beginning May 25, </w:t>
      </w:r>
      <w:proofErr w:type="gramStart"/>
      <w:r w:rsidRPr="00C17881">
        <w:rPr>
          <w:rFonts w:ascii="Calibri" w:eastAsia="Calibri" w:hAnsi="Calibri" w:cs="Arial"/>
          <w:sz w:val="18"/>
        </w:rPr>
        <w:t>2018</w:t>
      </w:r>
      <w:proofErr w:type="gramEnd"/>
      <w:r w:rsidRPr="00C17881">
        <w:rPr>
          <w:rFonts w:ascii="Calibri" w:eastAsia="Calibri" w:hAnsi="Calibri" w:cs="Arial"/>
          <w:sz w:val="18"/>
        </w:rPr>
        <w:t xml:space="preserve"> and thereafter, references to various Articles from the Directive 95/46/EC in the Standard Contractual Clauses below will be treated as references to the relevant and appropriate Articles in the GDPR.</w:t>
      </w:r>
    </w:p>
    <w:p w14:paraId="5568A63D" w14:textId="250F6D94"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For the purposes of Article 26(2) of Directive 95/46/EC for the transfer of personal data to processors established in third countries which do not ensure an adequate level of data protection, Customer (as data exporter) and </w:t>
      </w:r>
      <w:r w:rsidR="009D6B7B" w:rsidRPr="00C17881">
        <w:rPr>
          <w:rFonts w:ascii="Calibri" w:eastAsia="Calibri" w:hAnsi="Calibri" w:cs="Arial"/>
          <w:sz w:val="18"/>
        </w:rPr>
        <w:t>21Vianet</w:t>
      </w:r>
      <w:r w:rsidRPr="00C17881">
        <w:rPr>
          <w:rFonts w:ascii="Calibri" w:eastAsia="Calibri" w:hAnsi="Calibri" w:cs="Arial"/>
          <w:sz w:val="18"/>
        </w:rPr>
        <w:t xml:space="preserve">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2ABE5751" w14:textId="77777777" w:rsidR="00844593" w:rsidRPr="00C17881" w:rsidRDefault="00844593" w:rsidP="008656CE">
      <w:pPr>
        <w:jc w:val="center"/>
        <w:rPr>
          <w:rFonts w:ascii="Calibri" w:eastAsia="Calibri" w:hAnsi="Calibri" w:cs="Arial"/>
          <w:b/>
          <w:sz w:val="18"/>
        </w:rPr>
      </w:pPr>
      <w:bookmarkStart w:id="167" w:name="_Toc26972891"/>
      <w:r w:rsidRPr="00C17881">
        <w:rPr>
          <w:rFonts w:ascii="Calibri" w:eastAsia="Calibri" w:hAnsi="Calibri" w:cs="Arial"/>
          <w:b/>
          <w:sz w:val="18"/>
        </w:rPr>
        <w:t>Clause 1: Definitions</w:t>
      </w:r>
      <w:bookmarkEnd w:id="167"/>
    </w:p>
    <w:p w14:paraId="63287A2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22E2AE5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'the data exporter' means the controller who transfers the personal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6D48063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w:t>
      </w:r>
      <w:proofErr w:type="gramStart"/>
      <w:r w:rsidRPr="00C17881">
        <w:rPr>
          <w:rFonts w:ascii="Calibri" w:eastAsia="Calibri" w:hAnsi="Calibri" w:cs="Arial"/>
          <w:sz w:val="18"/>
        </w:rPr>
        <w:t>EC;</w:t>
      </w:r>
      <w:proofErr w:type="gramEnd"/>
      <w:r w:rsidRPr="00C17881">
        <w:rPr>
          <w:rFonts w:ascii="Calibri" w:eastAsia="Calibri" w:hAnsi="Calibri" w:cs="Arial"/>
          <w:sz w:val="18"/>
        </w:rPr>
        <w:t xml:space="preserve"> </w:t>
      </w:r>
    </w:p>
    <w:p w14:paraId="7F23636A"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means any processor engaged by the data importer or by any other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the data importer who agrees to receive from the data importer or from any other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the data importer personal data exclusively intended for processing activities to be carried out on behalf of the data exporter after the transfer in accordance with his instructions, the terms of the Clauses and the terms of the written </w:t>
      </w:r>
      <w:proofErr w:type="gramStart"/>
      <w:r w:rsidRPr="00C17881">
        <w:rPr>
          <w:rFonts w:ascii="Calibri" w:eastAsia="Calibri" w:hAnsi="Calibri" w:cs="Arial"/>
          <w:sz w:val="18"/>
        </w:rPr>
        <w:t>subcontract;</w:t>
      </w:r>
      <w:proofErr w:type="gramEnd"/>
      <w:r w:rsidRPr="00C17881">
        <w:rPr>
          <w:rFonts w:ascii="Calibri" w:eastAsia="Calibri" w:hAnsi="Calibri" w:cs="Arial"/>
          <w:sz w:val="18"/>
        </w:rPr>
        <w:t xml:space="preserve"> </w:t>
      </w:r>
    </w:p>
    <w:p w14:paraId="0BA9C80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w:t>
      </w:r>
      <w:proofErr w:type="gramStart"/>
      <w:r w:rsidRPr="00C17881">
        <w:rPr>
          <w:rFonts w:ascii="Calibri" w:eastAsia="Calibri" w:hAnsi="Calibri" w:cs="Arial"/>
          <w:sz w:val="18"/>
        </w:rPr>
        <w:t>established;</w:t>
      </w:r>
      <w:proofErr w:type="gramEnd"/>
      <w:r w:rsidRPr="00C17881">
        <w:rPr>
          <w:rFonts w:ascii="Calibri" w:eastAsia="Calibri" w:hAnsi="Calibri" w:cs="Arial"/>
          <w:sz w:val="18"/>
        </w:rPr>
        <w:t xml:space="preserve"> </w:t>
      </w:r>
    </w:p>
    <w:p w14:paraId="0B6B8B6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means those measures aimed at protecting personal data against accidental or unlawful destruction or accidental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w:t>
      </w:r>
      <w:proofErr w:type="gramStart"/>
      <w:r w:rsidRPr="00C17881">
        <w:rPr>
          <w:rFonts w:ascii="Calibri" w:eastAsia="Calibri" w:hAnsi="Calibri" w:cs="Arial"/>
          <w:sz w:val="18"/>
        </w:rPr>
        <w:t>disclosure</w:t>
      </w:r>
      <w:proofErr w:type="gramEnd"/>
      <w:r w:rsidRPr="00C17881">
        <w:rPr>
          <w:rFonts w:ascii="Calibri" w:eastAsia="Calibri" w:hAnsi="Calibri" w:cs="Arial"/>
          <w:sz w:val="18"/>
        </w:rPr>
        <w:t xml:space="preserve"> or access, in particular where the processing involves the transmission of data over a network, and against all other unlawful forms of processing. </w:t>
      </w:r>
    </w:p>
    <w:p w14:paraId="37CF1C72" w14:textId="77777777" w:rsidR="00844593" w:rsidRPr="00C17881" w:rsidRDefault="00844593" w:rsidP="008656CE">
      <w:pPr>
        <w:jc w:val="center"/>
        <w:rPr>
          <w:rFonts w:ascii="Calibri" w:eastAsia="Calibri" w:hAnsi="Calibri" w:cs="Arial"/>
          <w:b/>
          <w:sz w:val="18"/>
        </w:rPr>
      </w:pPr>
      <w:bookmarkStart w:id="168" w:name="_Toc26972892"/>
      <w:r w:rsidRPr="00C17881">
        <w:rPr>
          <w:rFonts w:ascii="Calibri" w:eastAsia="Calibri" w:hAnsi="Calibri" w:cs="Arial"/>
          <w:b/>
          <w:sz w:val="18"/>
        </w:rPr>
        <w:t>Clause 2: Details of the transfer</w:t>
      </w:r>
      <w:bookmarkEnd w:id="168"/>
    </w:p>
    <w:p w14:paraId="1F83263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The details of the transfer and in particular the special categories of personal data where applicable are specified in Appendix 1 below which forms an integral part of the Clauses.</w:t>
      </w:r>
    </w:p>
    <w:p w14:paraId="055D0B68" w14:textId="77777777" w:rsidR="00844593" w:rsidRPr="00C17881" w:rsidRDefault="00844593" w:rsidP="008656CE">
      <w:pPr>
        <w:jc w:val="center"/>
        <w:rPr>
          <w:rFonts w:ascii="Calibri" w:eastAsia="Calibri" w:hAnsi="Calibri" w:cs="Arial"/>
          <w:b/>
          <w:sz w:val="18"/>
        </w:rPr>
      </w:pPr>
      <w:bookmarkStart w:id="169" w:name="_Toc26972893"/>
      <w:r w:rsidRPr="00C17881">
        <w:rPr>
          <w:rFonts w:ascii="Calibri" w:eastAsia="Calibri" w:hAnsi="Calibri" w:cs="Arial"/>
          <w:b/>
          <w:sz w:val="18"/>
        </w:rPr>
        <w:t>Clause 3: Third-party beneficiary clause</w:t>
      </w:r>
      <w:bookmarkEnd w:id="169"/>
    </w:p>
    <w:p w14:paraId="5D8B53F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1. The data subject can enforce against the data exporter this Clause, Clause 4(b) to (</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Clause 5(a) to (e), and (g) to (j), Clause 6(1) and (2), Clause 7, Clause 8(2), and Clauses 9 to 12 as third-party beneficiary. </w:t>
      </w:r>
    </w:p>
    <w:p w14:paraId="4520497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02AF89A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lastRenderedPageBreak/>
        <w:t xml:space="preserve">3. The data subject can enforce against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2340148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4. The parties do not object to a data subject being represented by an association or other body if the data subject so expressly wishes and if permitted by national law. </w:t>
      </w:r>
    </w:p>
    <w:p w14:paraId="6C601825" w14:textId="77777777" w:rsidR="00844593" w:rsidRPr="00C17881" w:rsidRDefault="00844593" w:rsidP="008656CE">
      <w:pPr>
        <w:jc w:val="center"/>
        <w:rPr>
          <w:rFonts w:ascii="Calibri" w:eastAsia="Calibri" w:hAnsi="Calibri" w:cs="Arial"/>
          <w:b/>
          <w:sz w:val="18"/>
        </w:rPr>
      </w:pPr>
      <w:bookmarkStart w:id="170" w:name="_Toc26972894"/>
      <w:r w:rsidRPr="00C17881">
        <w:rPr>
          <w:rFonts w:ascii="Calibri" w:eastAsia="Calibri" w:hAnsi="Calibri" w:cs="Arial"/>
          <w:b/>
          <w:sz w:val="18"/>
        </w:rPr>
        <w:t>Clause 4: Obligations of the data exporter</w:t>
      </w:r>
      <w:bookmarkEnd w:id="170"/>
    </w:p>
    <w:p w14:paraId="3D8B2E84" w14:textId="77777777" w:rsidR="00844593" w:rsidRPr="00C17881" w:rsidRDefault="00844593" w:rsidP="00844593">
      <w:pPr>
        <w:keepNext/>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exporter agrees and warrants: </w:t>
      </w:r>
    </w:p>
    <w:p w14:paraId="1F84472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w:t>
      </w:r>
      <w:proofErr w:type="gramStart"/>
      <w:r w:rsidRPr="00C17881">
        <w:rPr>
          <w:rFonts w:ascii="Calibri" w:eastAsia="Calibri" w:hAnsi="Calibri" w:cs="Arial"/>
          <w:sz w:val="18"/>
        </w:rPr>
        <w:t>State;</w:t>
      </w:r>
      <w:proofErr w:type="gramEnd"/>
      <w:r w:rsidRPr="00C17881">
        <w:rPr>
          <w:rFonts w:ascii="Calibri" w:eastAsia="Calibri" w:hAnsi="Calibri" w:cs="Arial"/>
          <w:sz w:val="18"/>
        </w:rPr>
        <w:t xml:space="preserve"> </w:t>
      </w:r>
    </w:p>
    <w:p w14:paraId="30AAB52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w:t>
      </w:r>
      <w:proofErr w:type="gramStart"/>
      <w:r w:rsidRPr="00C17881">
        <w:rPr>
          <w:rFonts w:ascii="Calibri" w:eastAsia="Calibri" w:hAnsi="Calibri" w:cs="Arial"/>
          <w:sz w:val="18"/>
        </w:rPr>
        <w:t>Clauses;</w:t>
      </w:r>
      <w:proofErr w:type="gramEnd"/>
      <w:r w:rsidRPr="00C17881">
        <w:rPr>
          <w:rFonts w:ascii="Calibri" w:eastAsia="Calibri" w:hAnsi="Calibri" w:cs="Arial"/>
          <w:sz w:val="18"/>
        </w:rPr>
        <w:t xml:space="preserve"> </w:t>
      </w:r>
    </w:p>
    <w:p w14:paraId="1FF3868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 that the data importer will provide sufficient guarantees in respect of the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specified in Appendix 2 </w:t>
      </w:r>
      <w:proofErr w:type="gramStart"/>
      <w:r w:rsidRPr="00C17881">
        <w:rPr>
          <w:rFonts w:ascii="Calibri" w:eastAsia="Calibri" w:hAnsi="Calibri" w:cs="Arial"/>
          <w:sz w:val="18"/>
        </w:rPr>
        <w:t>below;</w:t>
      </w:r>
      <w:proofErr w:type="gramEnd"/>
      <w:r w:rsidRPr="00C17881">
        <w:rPr>
          <w:rFonts w:ascii="Calibri" w:eastAsia="Calibri" w:hAnsi="Calibri" w:cs="Arial"/>
          <w:sz w:val="18"/>
        </w:rPr>
        <w:t xml:space="preserve"> </w:t>
      </w:r>
    </w:p>
    <w:p w14:paraId="5C7CFD8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217E48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that it will ensure compliance with the security </w:t>
      </w:r>
      <w:proofErr w:type="gramStart"/>
      <w:r w:rsidRPr="00C17881">
        <w:rPr>
          <w:rFonts w:ascii="Calibri" w:eastAsia="Calibri" w:hAnsi="Calibri" w:cs="Arial"/>
          <w:sz w:val="18"/>
        </w:rPr>
        <w:t>measures;</w:t>
      </w:r>
      <w:proofErr w:type="gramEnd"/>
      <w:r w:rsidRPr="00C17881">
        <w:rPr>
          <w:rFonts w:ascii="Calibri" w:eastAsia="Calibri" w:hAnsi="Calibri" w:cs="Arial"/>
          <w:sz w:val="18"/>
        </w:rPr>
        <w:t xml:space="preserve"> </w:t>
      </w:r>
    </w:p>
    <w:p w14:paraId="29A64AB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w:t>
      </w:r>
      <w:proofErr w:type="gramStart"/>
      <w:r w:rsidRPr="00C17881">
        <w:rPr>
          <w:rFonts w:ascii="Calibri" w:eastAsia="Calibri" w:hAnsi="Calibri" w:cs="Arial"/>
          <w:sz w:val="18"/>
        </w:rPr>
        <w:t>EC;</w:t>
      </w:r>
      <w:proofErr w:type="gramEnd"/>
      <w:r w:rsidRPr="00C17881">
        <w:rPr>
          <w:rFonts w:ascii="Calibri" w:eastAsia="Calibri" w:hAnsi="Calibri" w:cs="Arial"/>
          <w:sz w:val="18"/>
        </w:rPr>
        <w:t xml:space="preserve"> </w:t>
      </w:r>
    </w:p>
    <w:p w14:paraId="6B8CE8C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 to forward any notification received from the data importer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pursuant to Clause 5(b) and Clause 8(3) to the data protection supervisory authority if the data exporter decides to continue the transfer or to lift the </w:t>
      </w:r>
      <w:proofErr w:type="gramStart"/>
      <w:r w:rsidRPr="00C17881">
        <w:rPr>
          <w:rFonts w:ascii="Calibri" w:eastAsia="Calibri" w:hAnsi="Calibri" w:cs="Arial"/>
          <w:sz w:val="18"/>
        </w:rPr>
        <w:t>suspension;</w:t>
      </w:r>
      <w:proofErr w:type="gramEnd"/>
      <w:r w:rsidRPr="00C17881">
        <w:rPr>
          <w:rFonts w:ascii="Calibri" w:eastAsia="Calibri" w:hAnsi="Calibri" w:cs="Arial"/>
          <w:sz w:val="18"/>
        </w:rPr>
        <w:t xml:space="preserve"> </w:t>
      </w:r>
    </w:p>
    <w:p w14:paraId="17CB112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(h) to make available to the data subjects upon request a copy of the Clauses, with the exception of Appendix 2, and a summary description of the security measures, as well as a copy of any contract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services which has to be made in accordance with the Clauses, unless the Clauses or the contract contain commercial information, in which case it may remove such commercial </w:t>
      </w:r>
      <w:proofErr w:type="gramStart"/>
      <w:r w:rsidRPr="00C17881">
        <w:rPr>
          <w:rFonts w:ascii="Calibri" w:eastAsia="Calibri" w:hAnsi="Calibri" w:cs="Arial"/>
          <w:sz w:val="18"/>
        </w:rPr>
        <w:t>information;</w:t>
      </w:r>
      <w:proofErr w:type="gramEnd"/>
      <w:r w:rsidRPr="00C17881">
        <w:rPr>
          <w:rFonts w:ascii="Calibri" w:eastAsia="Calibri" w:hAnsi="Calibri" w:cs="Arial"/>
          <w:sz w:val="18"/>
        </w:rPr>
        <w:t xml:space="preserve"> </w:t>
      </w:r>
    </w:p>
    <w:p w14:paraId="645CFC1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that, in the event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the processing activity is carried out in accordance with Clause 11 by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providing at least the same level of protection for the personal data and the rights of data subject as the data importer under the Clauses; and </w:t>
      </w:r>
    </w:p>
    <w:p w14:paraId="5E4128F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(j) that it will ensure compliance with Clause 4(a) to (</w:t>
      </w:r>
      <w:proofErr w:type="spellStart"/>
      <w:r w:rsidRPr="00C17881">
        <w:rPr>
          <w:rFonts w:ascii="Calibri" w:eastAsia="Calibri" w:hAnsi="Calibri" w:cs="Arial"/>
          <w:sz w:val="18"/>
        </w:rPr>
        <w:t>i</w:t>
      </w:r>
      <w:proofErr w:type="spellEnd"/>
      <w:r w:rsidRPr="00C17881">
        <w:rPr>
          <w:rFonts w:ascii="Calibri" w:eastAsia="Calibri" w:hAnsi="Calibri" w:cs="Arial"/>
          <w:sz w:val="18"/>
        </w:rPr>
        <w:t>).</w:t>
      </w:r>
    </w:p>
    <w:p w14:paraId="04CEA285" w14:textId="77777777" w:rsidR="00844593" w:rsidRPr="00C17881" w:rsidRDefault="00844593" w:rsidP="00BE78EF">
      <w:pPr>
        <w:jc w:val="center"/>
        <w:rPr>
          <w:rFonts w:ascii="Calibri" w:eastAsia="Calibri" w:hAnsi="Calibri" w:cs="Arial"/>
          <w:b/>
          <w:sz w:val="18"/>
        </w:rPr>
      </w:pPr>
      <w:bookmarkStart w:id="171" w:name="_Toc26972895"/>
      <w:r w:rsidRPr="00C17881">
        <w:rPr>
          <w:rFonts w:ascii="Calibri" w:eastAsia="Calibri" w:hAnsi="Calibri" w:cs="Arial"/>
          <w:b/>
          <w:sz w:val="18"/>
        </w:rPr>
        <w:t>Clause 5: Obligations of the data importer</w:t>
      </w:r>
      <w:bookmarkEnd w:id="171"/>
    </w:p>
    <w:p w14:paraId="063D80AB"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importer agrees and warrants: </w:t>
      </w:r>
    </w:p>
    <w:p w14:paraId="007DC40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w:t>
      </w:r>
      <w:proofErr w:type="gramStart"/>
      <w:r w:rsidRPr="00C17881">
        <w:rPr>
          <w:rFonts w:ascii="Calibri" w:eastAsia="Calibri" w:hAnsi="Calibri" w:cs="Arial"/>
          <w:sz w:val="18"/>
        </w:rPr>
        <w:t>contract;</w:t>
      </w:r>
      <w:proofErr w:type="gramEnd"/>
      <w:r w:rsidRPr="00C17881">
        <w:rPr>
          <w:rFonts w:ascii="Calibri" w:eastAsia="Calibri" w:hAnsi="Calibri" w:cs="Arial"/>
          <w:sz w:val="18"/>
        </w:rPr>
        <w:t xml:space="preserve"> </w:t>
      </w:r>
    </w:p>
    <w:p w14:paraId="73D58127"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0C89BB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(c) that it has implemented the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security measures specified in Appendix 2 before processing the personal data </w:t>
      </w:r>
      <w:proofErr w:type="gramStart"/>
      <w:r w:rsidRPr="00C17881">
        <w:rPr>
          <w:rFonts w:ascii="Calibri" w:eastAsia="Calibri" w:hAnsi="Calibri" w:cs="Arial"/>
          <w:sz w:val="18"/>
        </w:rPr>
        <w:t>transferred;</w:t>
      </w:r>
      <w:proofErr w:type="gramEnd"/>
      <w:r w:rsidRPr="00C17881">
        <w:rPr>
          <w:rFonts w:ascii="Calibri" w:eastAsia="Calibri" w:hAnsi="Calibri" w:cs="Arial"/>
          <w:sz w:val="18"/>
        </w:rPr>
        <w:t xml:space="preserve"> </w:t>
      </w:r>
    </w:p>
    <w:p w14:paraId="0B0BC70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(d) that it will promptly notify the data exporter about: </w:t>
      </w:r>
    </w:p>
    <w:p w14:paraId="5DDF2CCF"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any legally binding request for disclosure of the personal data by a law enforcement authority unless otherwise prohibited, such as a prohibition under criminal law to preserve the confidentiality of a law enforcement investigation, </w:t>
      </w:r>
    </w:p>
    <w:p w14:paraId="55C6F629"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lastRenderedPageBreak/>
        <w:t xml:space="preserve">(ii) any accidental or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access, and </w:t>
      </w:r>
    </w:p>
    <w:p w14:paraId="4CDE717D"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(iii) any request received directly from the data subjects without responding to that request, unless it has been otherwise </w:t>
      </w:r>
      <w:proofErr w:type="spellStart"/>
      <w:r w:rsidRPr="00C17881">
        <w:rPr>
          <w:rFonts w:ascii="Calibri" w:eastAsia="Calibri" w:hAnsi="Calibri" w:cs="Arial"/>
          <w:sz w:val="18"/>
        </w:rPr>
        <w:t>authorised</w:t>
      </w:r>
      <w:proofErr w:type="spellEnd"/>
      <w:r w:rsidRPr="00C17881">
        <w:rPr>
          <w:rFonts w:ascii="Calibri" w:eastAsia="Calibri" w:hAnsi="Calibri" w:cs="Arial"/>
          <w:sz w:val="18"/>
        </w:rPr>
        <w:t xml:space="preserve"> to do </w:t>
      </w:r>
      <w:proofErr w:type="gramStart"/>
      <w:r w:rsidRPr="00C17881">
        <w:rPr>
          <w:rFonts w:ascii="Calibri" w:eastAsia="Calibri" w:hAnsi="Calibri" w:cs="Arial"/>
          <w:sz w:val="18"/>
        </w:rPr>
        <w:t>so;</w:t>
      </w:r>
      <w:proofErr w:type="gramEnd"/>
      <w:r w:rsidRPr="00C17881">
        <w:rPr>
          <w:rFonts w:ascii="Calibri" w:eastAsia="Calibri" w:hAnsi="Calibri" w:cs="Arial"/>
          <w:sz w:val="18"/>
        </w:rPr>
        <w:t xml:space="preserve"> </w:t>
      </w:r>
    </w:p>
    <w:p w14:paraId="0CB4A62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(e) to deal promptly and properly with all inquiries from the data exporter relating to its processing of the personal data subject to the transfer and to abide by the advice of the supervisory authority with regard to the processing of the data </w:t>
      </w:r>
      <w:proofErr w:type="gramStart"/>
      <w:r w:rsidRPr="00C17881">
        <w:rPr>
          <w:rFonts w:ascii="Calibri" w:eastAsia="Calibri" w:hAnsi="Calibri" w:cs="Arial"/>
          <w:sz w:val="18"/>
        </w:rPr>
        <w:t>transferred;</w:t>
      </w:r>
      <w:proofErr w:type="gramEnd"/>
      <w:r w:rsidRPr="00C17881">
        <w:rPr>
          <w:rFonts w:ascii="Calibri" w:eastAsia="Calibri" w:hAnsi="Calibri" w:cs="Arial"/>
          <w:sz w:val="18"/>
        </w:rPr>
        <w:t xml:space="preserve"> </w:t>
      </w:r>
    </w:p>
    <w:p w14:paraId="0956BC33"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(f) at the request of the data exporter to submit its data processing facilities for audit of the processing activities covered by the Clauses which shall be carried out by the data </w:t>
      </w:r>
      <w:proofErr w:type="gramStart"/>
      <w:r w:rsidRPr="00C17881">
        <w:rPr>
          <w:rFonts w:ascii="Calibri" w:eastAsia="Calibri" w:hAnsi="Calibri" w:cs="Arial"/>
          <w:sz w:val="18"/>
        </w:rPr>
        <w:t>exporter</w:t>
      </w:r>
      <w:proofErr w:type="gramEnd"/>
      <w:r w:rsidRPr="00C17881">
        <w:rPr>
          <w:rFonts w:ascii="Calibri" w:eastAsia="Calibri" w:hAnsi="Calibri" w:cs="Arial"/>
          <w:sz w:val="18"/>
        </w:rPr>
        <w:t xml:space="preserve"> or an inspection body composed of independent members and in possession of the required professional qualifications bound by a duty of confidentiality, selected by the data exporter, where applicable, in agreement with the supervisory authority; </w:t>
      </w:r>
    </w:p>
    <w:p w14:paraId="5F7EB370"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(g) to make available to the data subject upon request a copy of the Clauses, or any existing contract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w:t>
      </w:r>
      <w:proofErr w:type="gramStart"/>
      <w:r w:rsidRPr="00C17881">
        <w:rPr>
          <w:rFonts w:ascii="Calibri" w:eastAsia="Calibri" w:hAnsi="Calibri" w:cs="Arial"/>
          <w:sz w:val="18"/>
        </w:rPr>
        <w:t>exporter;</w:t>
      </w:r>
      <w:proofErr w:type="gramEnd"/>
      <w:r w:rsidRPr="00C17881">
        <w:rPr>
          <w:rFonts w:ascii="Calibri" w:eastAsia="Calibri" w:hAnsi="Calibri" w:cs="Arial"/>
          <w:sz w:val="18"/>
        </w:rPr>
        <w:t xml:space="preserve"> </w:t>
      </w:r>
    </w:p>
    <w:p w14:paraId="1AB6B16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(h) that, in the event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it has previously informed the data exporter and obtained its prior written </w:t>
      </w:r>
      <w:proofErr w:type="gramStart"/>
      <w:r w:rsidRPr="00C17881">
        <w:rPr>
          <w:rFonts w:ascii="Calibri" w:eastAsia="Calibri" w:hAnsi="Calibri" w:cs="Arial"/>
          <w:sz w:val="18"/>
        </w:rPr>
        <w:t>consent;</w:t>
      </w:r>
      <w:proofErr w:type="gramEnd"/>
      <w:r w:rsidRPr="00C17881">
        <w:rPr>
          <w:rFonts w:ascii="Calibri" w:eastAsia="Calibri" w:hAnsi="Calibri" w:cs="Arial"/>
          <w:sz w:val="18"/>
        </w:rPr>
        <w:t xml:space="preserve"> </w:t>
      </w:r>
    </w:p>
    <w:p w14:paraId="6DC0442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w:t>
      </w:r>
      <w:proofErr w:type="spellStart"/>
      <w:r w:rsidRPr="00C17881">
        <w:rPr>
          <w:rFonts w:ascii="Calibri" w:eastAsia="Calibri" w:hAnsi="Calibri" w:cs="Arial"/>
          <w:sz w:val="18"/>
        </w:rPr>
        <w:t>i</w:t>
      </w:r>
      <w:proofErr w:type="spellEnd"/>
      <w:r w:rsidRPr="00C17881">
        <w:rPr>
          <w:rFonts w:ascii="Calibri" w:eastAsia="Calibri" w:hAnsi="Calibri" w:cs="Arial"/>
          <w:sz w:val="18"/>
        </w:rPr>
        <w:t xml:space="preserve">) that the processing services by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will be carried out in accordance with Clause 11; and</w:t>
      </w:r>
    </w:p>
    <w:p w14:paraId="0402C16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(j) to send promptly a copy of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agreement it concludes under the Clauses to the data exporter.</w:t>
      </w:r>
    </w:p>
    <w:p w14:paraId="78C1E8AD" w14:textId="77777777" w:rsidR="00844593" w:rsidRPr="00C17881" w:rsidRDefault="00844593" w:rsidP="00BE78EF">
      <w:pPr>
        <w:jc w:val="center"/>
        <w:rPr>
          <w:rFonts w:ascii="Calibri" w:eastAsia="Calibri" w:hAnsi="Calibri" w:cs="Arial"/>
          <w:b/>
          <w:sz w:val="18"/>
        </w:rPr>
      </w:pPr>
      <w:bookmarkStart w:id="172" w:name="_Toc26972896"/>
      <w:r w:rsidRPr="00C17881">
        <w:rPr>
          <w:rFonts w:ascii="Calibri" w:eastAsia="Calibri" w:hAnsi="Calibri" w:cs="Arial"/>
          <w:b/>
          <w:sz w:val="18"/>
        </w:rPr>
        <w:t>Clause 6: Liability</w:t>
      </w:r>
      <w:bookmarkEnd w:id="172"/>
    </w:p>
    <w:p w14:paraId="42081C6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parties agree that any data subject who has suffered damage </w:t>
      </w:r>
      <w:proofErr w:type="gramStart"/>
      <w:r w:rsidRPr="00C17881">
        <w:rPr>
          <w:rFonts w:ascii="Calibri" w:eastAsia="Calibri" w:hAnsi="Calibri" w:cs="Arial"/>
          <w:sz w:val="18"/>
        </w:rPr>
        <w:t>as a result of</w:t>
      </w:r>
      <w:proofErr w:type="gramEnd"/>
      <w:r w:rsidRPr="00C17881">
        <w:rPr>
          <w:rFonts w:ascii="Calibri" w:eastAsia="Calibri" w:hAnsi="Calibri" w:cs="Arial"/>
          <w:sz w:val="18"/>
        </w:rPr>
        <w:t xml:space="preserve"> any breach of the obligations referred to in Clause 3 or in Clause 11 by any party or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is entitled to receive compensation from the data exporter for the damage suffered. </w:t>
      </w:r>
    </w:p>
    <w:p w14:paraId="4C365018"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If a data subject is not able to bring a claim for compensation in accordance with paragraph 1 against the data exporter, arising out of a breach by the data importer or his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5AAB76CB"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data importer may not rely on a breach by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its obligations </w:t>
      </w:r>
      <w:proofErr w:type="gramStart"/>
      <w:r w:rsidRPr="00C17881">
        <w:rPr>
          <w:rFonts w:ascii="Calibri" w:eastAsia="Calibri" w:hAnsi="Calibri" w:cs="Arial"/>
          <w:sz w:val="18"/>
        </w:rPr>
        <w:t>in order to</w:t>
      </w:r>
      <w:proofErr w:type="gramEnd"/>
      <w:r w:rsidRPr="00C17881">
        <w:rPr>
          <w:rFonts w:ascii="Calibri" w:eastAsia="Calibri" w:hAnsi="Calibri" w:cs="Arial"/>
          <w:sz w:val="18"/>
        </w:rPr>
        <w:t xml:space="preserve"> avoid its own liabilities. </w:t>
      </w:r>
    </w:p>
    <w:p w14:paraId="7EF92DEC"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If a data subject is not able to bring a claim against the data exporter or the data importer referred to in paragraphs 1 and 2, arising out of a breach by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of any of their obligations referred to in Clause 3 or in Clause 11 because both the data exporter and the data importer have factually disappeared or ceased to exist in law or have become insolvent,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agrees that the data subject may issue a claim against the data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3863B151" w14:textId="77777777" w:rsidR="00844593" w:rsidRPr="00C17881" w:rsidRDefault="00844593" w:rsidP="00BE78EF">
      <w:pPr>
        <w:jc w:val="center"/>
        <w:rPr>
          <w:rFonts w:ascii="Calibri" w:eastAsia="Calibri" w:hAnsi="Calibri" w:cs="Arial"/>
          <w:b/>
          <w:sz w:val="18"/>
        </w:rPr>
      </w:pPr>
      <w:bookmarkStart w:id="173" w:name="_Toc26972897"/>
      <w:r w:rsidRPr="00C17881">
        <w:rPr>
          <w:rFonts w:ascii="Calibri" w:eastAsia="Calibri" w:hAnsi="Calibri" w:cs="Arial"/>
          <w:b/>
          <w:sz w:val="18"/>
        </w:rPr>
        <w:t>Clause 7: Mediation and jurisdiction</w:t>
      </w:r>
      <w:bookmarkEnd w:id="173"/>
    </w:p>
    <w:p w14:paraId="6396508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importer agrees that if the data subject invokes against </w:t>
      </w:r>
      <w:proofErr w:type="gramStart"/>
      <w:r w:rsidRPr="00C17881">
        <w:rPr>
          <w:rFonts w:ascii="Calibri" w:eastAsia="Calibri" w:hAnsi="Calibri" w:cs="Arial"/>
          <w:sz w:val="18"/>
        </w:rPr>
        <w:t>it</w:t>
      </w:r>
      <w:proofErr w:type="gramEnd"/>
      <w:r w:rsidRPr="00C17881">
        <w:rPr>
          <w:rFonts w:ascii="Calibri" w:eastAsia="Calibri" w:hAnsi="Calibri" w:cs="Arial"/>
          <w:sz w:val="18"/>
        </w:rPr>
        <w:t xml:space="preserve"> third-party beneficiary rights and/or claims compensation for damages under the Clauses, the data importer will accept the decision of the data subject: </w:t>
      </w:r>
    </w:p>
    <w:p w14:paraId="189D5984"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(a) to refer the dispute to mediation, by an independent person or, where applicable, by the supervisory </w:t>
      </w:r>
      <w:proofErr w:type="gramStart"/>
      <w:r w:rsidRPr="00C17881">
        <w:rPr>
          <w:rFonts w:ascii="Calibri" w:eastAsia="Calibri" w:hAnsi="Calibri" w:cs="Arial"/>
          <w:sz w:val="18"/>
        </w:rPr>
        <w:t>authority;</w:t>
      </w:r>
      <w:proofErr w:type="gramEnd"/>
      <w:r w:rsidRPr="00C17881">
        <w:rPr>
          <w:rFonts w:ascii="Calibri" w:eastAsia="Calibri" w:hAnsi="Calibri" w:cs="Arial"/>
          <w:sz w:val="18"/>
        </w:rPr>
        <w:t xml:space="preserve"> </w:t>
      </w:r>
    </w:p>
    <w:p w14:paraId="677FCF14" w14:textId="77777777" w:rsidR="00844593" w:rsidRPr="00C17881" w:rsidRDefault="00844593" w:rsidP="00844593">
      <w:pPr>
        <w:tabs>
          <w:tab w:val="left" w:pos="158"/>
        </w:tabs>
        <w:spacing w:after="120" w:line="240" w:lineRule="auto"/>
        <w:ind w:left="360"/>
        <w:rPr>
          <w:rFonts w:ascii="Calibri" w:eastAsia="Calibri" w:hAnsi="Calibri" w:cs="Arial"/>
          <w:sz w:val="18"/>
        </w:rPr>
      </w:pPr>
      <w:r w:rsidRPr="00C17881">
        <w:rPr>
          <w:rFonts w:ascii="Calibri" w:eastAsia="Calibri" w:hAnsi="Calibri" w:cs="Arial"/>
          <w:sz w:val="18"/>
        </w:rPr>
        <w:t xml:space="preserve">(b) to refer the dispute to the courts in the Member State in which the data exporter is established. </w:t>
      </w:r>
    </w:p>
    <w:p w14:paraId="2D381FF6"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parties agree that the choice made by the data subject will not prejudice its substantive or procedural rights to seek remedies in accordance with other provisions of national or international law. </w:t>
      </w:r>
    </w:p>
    <w:p w14:paraId="5D2EF735" w14:textId="77777777" w:rsidR="00844593" w:rsidRPr="00C17881" w:rsidRDefault="00844593" w:rsidP="00BE78EF">
      <w:pPr>
        <w:jc w:val="center"/>
        <w:rPr>
          <w:rFonts w:ascii="Calibri" w:eastAsia="Calibri" w:hAnsi="Calibri" w:cs="Arial"/>
          <w:b/>
          <w:sz w:val="18"/>
        </w:rPr>
      </w:pPr>
      <w:bookmarkStart w:id="174" w:name="_Toc26972898"/>
      <w:r w:rsidRPr="00C17881">
        <w:rPr>
          <w:rFonts w:ascii="Calibri" w:eastAsia="Calibri" w:hAnsi="Calibri" w:cs="Arial"/>
          <w:b/>
          <w:sz w:val="18"/>
        </w:rPr>
        <w:t>Clause 8: Cooperation with supervisory authorities</w:t>
      </w:r>
      <w:bookmarkEnd w:id="174"/>
    </w:p>
    <w:p w14:paraId="6DCE9A19"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exporter agrees to deposit a copy of this contract with the supervisory authority if it so requests or if such deposit is required under the applicable data protection law. </w:t>
      </w:r>
    </w:p>
    <w:p w14:paraId="29FA95DD"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parties agree that the supervisory authority has the right to conduct an audit of the data importer, and of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which has the same scope and is subject to the same conditions as would apply to an audit of the data exporter under the applicable data protection law. </w:t>
      </w:r>
    </w:p>
    <w:p w14:paraId="0D53FE9A"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The data importer shall promptly inform the data exporter about the existence of legislation applicable to it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preventing the conduct of an audit of the data importer, or any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pursuant to paragraph 2. In such a case the data exporter shall be entitled to take the measures foreseen in Clause 5 (b). </w:t>
      </w:r>
    </w:p>
    <w:p w14:paraId="6A5B2013" w14:textId="77777777" w:rsidR="00844593" w:rsidRPr="00C17881" w:rsidRDefault="00844593" w:rsidP="00BE78EF">
      <w:pPr>
        <w:jc w:val="center"/>
        <w:rPr>
          <w:rFonts w:ascii="Calibri" w:eastAsia="Calibri" w:hAnsi="Calibri" w:cs="Arial"/>
          <w:b/>
          <w:sz w:val="18"/>
        </w:rPr>
      </w:pPr>
      <w:bookmarkStart w:id="175" w:name="_Toc26972899"/>
      <w:r w:rsidRPr="00C17881">
        <w:rPr>
          <w:rFonts w:ascii="Calibri" w:eastAsia="Calibri" w:hAnsi="Calibri" w:cs="Arial"/>
          <w:b/>
          <w:sz w:val="18"/>
        </w:rPr>
        <w:t>Clause 9: Governing Law.</w:t>
      </w:r>
      <w:bookmarkEnd w:id="175"/>
    </w:p>
    <w:p w14:paraId="44EA79B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lastRenderedPageBreak/>
        <w:t xml:space="preserve">The Clauses shall be governed by the law of the Member State in which the data exporter is established. </w:t>
      </w:r>
    </w:p>
    <w:p w14:paraId="724BD171" w14:textId="77777777" w:rsidR="00844593" w:rsidRPr="00C17881" w:rsidRDefault="00844593" w:rsidP="00BE78EF">
      <w:pPr>
        <w:jc w:val="center"/>
        <w:rPr>
          <w:rFonts w:ascii="Calibri" w:eastAsia="Calibri" w:hAnsi="Calibri" w:cs="Arial"/>
          <w:b/>
          <w:sz w:val="18"/>
        </w:rPr>
      </w:pPr>
      <w:bookmarkStart w:id="176" w:name="_Toc26972900"/>
      <w:r w:rsidRPr="00C17881">
        <w:rPr>
          <w:rFonts w:ascii="Calibri" w:eastAsia="Calibri" w:hAnsi="Calibri" w:cs="Arial"/>
          <w:b/>
          <w:sz w:val="18"/>
        </w:rPr>
        <w:t>Clause 10: Variation of the contract</w:t>
      </w:r>
      <w:bookmarkEnd w:id="176"/>
    </w:p>
    <w:p w14:paraId="61AEE13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The parties undertake not to vary or modify the Clauses. This does not preclude the parties from adding clauses on business related issues where required </w:t>
      </w:r>
      <w:proofErr w:type="gramStart"/>
      <w:r w:rsidRPr="00C17881">
        <w:rPr>
          <w:rFonts w:ascii="Calibri" w:eastAsia="Calibri" w:hAnsi="Calibri" w:cs="Arial"/>
          <w:sz w:val="18"/>
        </w:rPr>
        <w:t>as long as</w:t>
      </w:r>
      <w:proofErr w:type="gramEnd"/>
      <w:r w:rsidRPr="00C17881">
        <w:rPr>
          <w:rFonts w:ascii="Calibri" w:eastAsia="Calibri" w:hAnsi="Calibri" w:cs="Arial"/>
          <w:sz w:val="18"/>
        </w:rPr>
        <w:t xml:space="preserve"> they do not contradict the Clause. </w:t>
      </w:r>
    </w:p>
    <w:p w14:paraId="0D0232D4" w14:textId="77777777" w:rsidR="00844593" w:rsidRPr="00C17881" w:rsidRDefault="00844593" w:rsidP="00BE78EF">
      <w:pPr>
        <w:jc w:val="center"/>
        <w:rPr>
          <w:rFonts w:ascii="Calibri" w:eastAsia="Calibri" w:hAnsi="Calibri" w:cs="Arial"/>
          <w:b/>
          <w:sz w:val="18"/>
        </w:rPr>
      </w:pPr>
      <w:bookmarkStart w:id="177" w:name="_Toc26972901"/>
      <w:r w:rsidRPr="00C17881">
        <w:rPr>
          <w:rFonts w:ascii="Calibri" w:eastAsia="Calibri" w:hAnsi="Calibri" w:cs="Arial"/>
          <w:b/>
          <w:sz w:val="18"/>
        </w:rPr>
        <w:t xml:space="preserve">Clause 11: </w:t>
      </w:r>
      <w:proofErr w:type="spellStart"/>
      <w:r w:rsidRPr="00C17881">
        <w:rPr>
          <w:rFonts w:ascii="Calibri" w:eastAsia="Calibri" w:hAnsi="Calibri" w:cs="Arial"/>
          <w:b/>
          <w:sz w:val="18"/>
        </w:rPr>
        <w:t>Subprocessing</w:t>
      </w:r>
      <w:bookmarkEnd w:id="177"/>
      <w:proofErr w:type="spellEnd"/>
    </w:p>
    <w:p w14:paraId="2864A59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which imposes the same obligations on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as are imposed on the data importer under the Clauses. Where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fails to fulfil its data protection obligations under such written agreement the data importer shall remain fully liable to the data exporter for the performance of the </w:t>
      </w:r>
      <w:proofErr w:type="spellStart"/>
      <w:r w:rsidRPr="00C17881">
        <w:rPr>
          <w:rFonts w:ascii="Calibri" w:eastAsia="Calibri" w:hAnsi="Calibri" w:cs="Arial"/>
          <w:sz w:val="18"/>
        </w:rPr>
        <w:t>subprocessor's</w:t>
      </w:r>
      <w:proofErr w:type="spellEnd"/>
      <w:r w:rsidRPr="00C17881">
        <w:rPr>
          <w:rFonts w:ascii="Calibri" w:eastAsia="Calibri" w:hAnsi="Calibri" w:cs="Arial"/>
          <w:sz w:val="18"/>
        </w:rPr>
        <w:t xml:space="preserve"> obligations under such agreement. </w:t>
      </w:r>
    </w:p>
    <w:p w14:paraId="38306825"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prior written contract between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be limited to its own processing operations under the Clauses. </w:t>
      </w:r>
    </w:p>
    <w:p w14:paraId="34181D5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The provisions relating to data protection aspects for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of the contract referred to in paragraph 1 shall be governed by the law of the Member State in which the data exporter is established. </w:t>
      </w:r>
    </w:p>
    <w:p w14:paraId="1C29B06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4. The data exporter shall keep a list of </w:t>
      </w:r>
      <w:proofErr w:type="spellStart"/>
      <w:r w:rsidRPr="00C17881">
        <w:rPr>
          <w:rFonts w:ascii="Calibri" w:eastAsia="Calibri" w:hAnsi="Calibri" w:cs="Arial"/>
          <w:sz w:val="18"/>
        </w:rPr>
        <w:t>subprocessing</w:t>
      </w:r>
      <w:proofErr w:type="spellEnd"/>
      <w:r w:rsidRPr="00C17881">
        <w:rPr>
          <w:rFonts w:ascii="Calibri" w:eastAsia="Calibri" w:hAnsi="Calibri" w:cs="Arial"/>
          <w:sz w:val="18"/>
        </w:rPr>
        <w:t xml:space="preserve"> agreements concluded under the Clauses and notified by the data importer pursuant to Clause 5 (j), which shall be updated at least once a year. The list shall be available to the data exporter's data protection supervisory authority. </w:t>
      </w:r>
    </w:p>
    <w:p w14:paraId="066027B3" w14:textId="77777777" w:rsidR="00844593" w:rsidRPr="00C17881" w:rsidRDefault="00844593" w:rsidP="00BE78EF">
      <w:pPr>
        <w:jc w:val="center"/>
        <w:rPr>
          <w:rFonts w:ascii="Calibri" w:eastAsia="Calibri" w:hAnsi="Calibri" w:cs="Arial"/>
          <w:b/>
          <w:sz w:val="18"/>
        </w:rPr>
      </w:pPr>
      <w:bookmarkStart w:id="178" w:name="_Toc26972902"/>
      <w:r w:rsidRPr="00C17881">
        <w:rPr>
          <w:rFonts w:ascii="Calibri" w:eastAsia="Calibri" w:hAnsi="Calibri" w:cs="Arial"/>
          <w:b/>
          <w:sz w:val="18"/>
        </w:rPr>
        <w:t>Clause 12: Obligation after the termination of personal data processing services</w:t>
      </w:r>
      <w:bookmarkEnd w:id="178"/>
    </w:p>
    <w:p w14:paraId="31DFA2D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The parties agree that on the termination of the provision of data processing services,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6B760CE1"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The data importer and the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warrant that upon request of the data exporter and/or of the supervisory authority, it will submit its data processing facilities for an audit of the measures referred to in paragraph 1.</w:t>
      </w:r>
    </w:p>
    <w:p w14:paraId="2AD91597" w14:textId="77777777" w:rsidR="00844593" w:rsidRPr="00C17881" w:rsidRDefault="00844593" w:rsidP="00BE78EF">
      <w:pPr>
        <w:jc w:val="center"/>
        <w:rPr>
          <w:rFonts w:ascii="Calibri" w:eastAsia="Calibri" w:hAnsi="Calibri" w:cs="Arial"/>
          <w:b/>
          <w:sz w:val="18"/>
        </w:rPr>
      </w:pPr>
      <w:bookmarkStart w:id="179" w:name="Appendix1toAttachment3"/>
      <w:bookmarkStart w:id="180" w:name="_Toc26972903"/>
      <w:bookmarkStart w:id="181" w:name="Appendix1toAttachment2"/>
      <w:r w:rsidRPr="00C17881">
        <w:rPr>
          <w:rFonts w:ascii="Calibri" w:eastAsia="Calibri" w:hAnsi="Calibri" w:cs="Arial"/>
          <w:b/>
          <w:sz w:val="18"/>
        </w:rPr>
        <w:t>Appendix 1 to the Standard Contractual Clauses</w:t>
      </w:r>
      <w:bookmarkEnd w:id="179"/>
      <w:bookmarkEnd w:id="180"/>
    </w:p>
    <w:bookmarkEnd w:id="181"/>
    <w:p w14:paraId="651E1373" w14:textId="5BEB8016"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bCs/>
          <w:sz w:val="18"/>
        </w:rPr>
        <w:t>Data exporter</w:t>
      </w:r>
      <w:r w:rsidRPr="00C17881">
        <w:rPr>
          <w:rFonts w:ascii="Calibri" w:eastAsia="Calibri" w:hAnsi="Calibri" w:cs="Arial"/>
          <w:sz w:val="18"/>
        </w:rPr>
        <w:t xml:space="preserve">: Customer is the data exporter. The data exporter is a user of Online Services as defined in the DPA and OST. </w:t>
      </w:r>
    </w:p>
    <w:p w14:paraId="4DDD1B90" w14:textId="5EAD9106"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Data importer:</w:t>
      </w:r>
      <w:r w:rsidRPr="00C17881">
        <w:rPr>
          <w:rFonts w:ascii="Calibri" w:eastAsia="Calibri" w:hAnsi="Calibri" w:cs="Arial"/>
          <w:sz w:val="18"/>
        </w:rPr>
        <w:t xml:space="preserve"> </w:t>
      </w:r>
      <w:r w:rsidR="008B2FC2" w:rsidRPr="00C17881">
        <w:rPr>
          <w:rFonts w:ascii="Calibri" w:eastAsia="Calibri" w:hAnsi="Calibri" w:cs="Arial"/>
          <w:sz w:val="18"/>
        </w:rPr>
        <w:t xml:space="preserve">The data importer is 21Vianet, an operator of Microsoft Azure, Microsoft Dynamics 365, Office 365, and Microsoft Power BI services in China. </w:t>
      </w:r>
    </w:p>
    <w:p w14:paraId="367735A9" w14:textId="25868BF8" w:rsidR="00844593" w:rsidRPr="00C17881" w:rsidRDefault="00844593" w:rsidP="00844593">
      <w:pPr>
        <w:tabs>
          <w:tab w:val="left" w:pos="158"/>
        </w:tabs>
        <w:spacing w:after="120" w:line="240" w:lineRule="auto"/>
        <w:rPr>
          <w:rFonts w:ascii="Calibri" w:hAnsi="Calibri"/>
          <w:sz w:val="18"/>
        </w:rPr>
      </w:pPr>
      <w:r w:rsidRPr="00C17881">
        <w:rPr>
          <w:rFonts w:ascii="Calibri" w:eastAsia="Calibri" w:hAnsi="Calibri" w:cs="Arial"/>
          <w:b/>
          <w:sz w:val="18"/>
        </w:rPr>
        <w:t>Data subjects</w:t>
      </w:r>
      <w:r w:rsidRPr="00C17881">
        <w:rPr>
          <w:rFonts w:ascii="Calibri" w:eastAsia="Calibri" w:hAnsi="Calibri" w:cs="Arial"/>
          <w:sz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00EC7184" w:rsidRPr="00C17881">
        <w:rPr>
          <w:rFonts w:ascii="Calibri" w:eastAsia="Calibri" w:hAnsi="Calibri" w:cs="Calibri"/>
          <w:sz w:val="18"/>
          <w:szCs w:val="18"/>
        </w:rPr>
        <w:t>21</w:t>
      </w:r>
      <w:r w:rsidR="00EC7184" w:rsidRPr="00C17881">
        <w:rPr>
          <w:rFonts w:ascii="Calibri" w:eastAsia="Calibri" w:hAnsi="Calibri" w:cs="Calibri" w:hint="eastAsia"/>
          <w:sz w:val="18"/>
          <w:szCs w:val="18"/>
          <w:lang w:eastAsia="zh-CN"/>
        </w:rPr>
        <w:t>Vi</w:t>
      </w:r>
      <w:r w:rsidR="00EC7184" w:rsidRPr="00C17881">
        <w:rPr>
          <w:rFonts w:ascii="Calibri" w:eastAsia="Calibri" w:hAnsi="Calibri" w:cs="Calibri"/>
          <w:sz w:val="18"/>
          <w:szCs w:val="18"/>
          <w:lang w:eastAsia="zh-CN"/>
        </w:rPr>
        <w:t>anet</w:t>
      </w:r>
      <w:r w:rsidRPr="00C17881">
        <w:rPr>
          <w:rFonts w:ascii="Calibri" w:hAnsi="Calibri"/>
          <w:sz w:val="18"/>
        </w:rPr>
        <w:t xml:space="preserve"> acknowledges that, depending on Customer’s use of the Online Service, Customer may elect to include personal data from any of the following types of data subjects in the personal data:</w:t>
      </w:r>
    </w:p>
    <w:p w14:paraId="16525FC6"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Employees, contractors and temporary workers (current, former, prospective) of data </w:t>
      </w:r>
      <w:proofErr w:type="gramStart"/>
      <w:r w:rsidRPr="00C17881">
        <w:rPr>
          <w:rFonts w:ascii="Calibri" w:hAnsi="Calibri"/>
          <w:color w:val="212121"/>
          <w:sz w:val="18"/>
        </w:rPr>
        <w:t>exporter;</w:t>
      </w:r>
      <w:proofErr w:type="gramEnd"/>
    </w:p>
    <w:p w14:paraId="7130FE6D"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Dependents of the </w:t>
      </w:r>
      <w:proofErr w:type="gramStart"/>
      <w:r w:rsidRPr="00C17881">
        <w:rPr>
          <w:rFonts w:ascii="Calibri" w:hAnsi="Calibri"/>
          <w:color w:val="212121"/>
          <w:sz w:val="18"/>
        </w:rPr>
        <w:t>above;</w:t>
      </w:r>
      <w:proofErr w:type="gramEnd"/>
    </w:p>
    <w:p w14:paraId="7F9D9115"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Data exporter's collaborators/contact persons (natural persons) or employees, contractors or temporary workers of legal entity collaborators/contact persons (current, prospective, former</w:t>
      </w:r>
      <w:proofErr w:type="gramStart"/>
      <w:r w:rsidRPr="00C17881">
        <w:rPr>
          <w:rFonts w:ascii="Calibri" w:hAnsi="Calibri"/>
          <w:color w:val="212121"/>
          <w:sz w:val="18"/>
        </w:rPr>
        <w:t>);</w:t>
      </w:r>
      <w:proofErr w:type="gramEnd"/>
    </w:p>
    <w:p w14:paraId="5AD3CBA3"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Users (e.g., customers, clients, patients, visitors, etc.) and other data subjects that are users of data exporter's </w:t>
      </w:r>
      <w:proofErr w:type="gramStart"/>
      <w:r w:rsidRPr="00C17881">
        <w:rPr>
          <w:rFonts w:ascii="Calibri" w:hAnsi="Calibri"/>
          <w:color w:val="212121"/>
          <w:sz w:val="18"/>
        </w:rPr>
        <w:t>services;</w:t>
      </w:r>
      <w:proofErr w:type="gramEnd"/>
    </w:p>
    <w:p w14:paraId="0A38138B"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 xml:space="preserve">Partners, stakeholders or individuals who actively collaborate, communicate or otherwise interact with employees of the data exporter and/or use communication tools such as apps and websites provided by the data </w:t>
      </w:r>
      <w:proofErr w:type="gramStart"/>
      <w:r w:rsidRPr="00C17881">
        <w:rPr>
          <w:rFonts w:ascii="Calibri" w:hAnsi="Calibri"/>
          <w:color w:val="212121"/>
          <w:sz w:val="18"/>
        </w:rPr>
        <w:t>exporter;</w:t>
      </w:r>
      <w:proofErr w:type="gramEnd"/>
    </w:p>
    <w:p w14:paraId="2452817B"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Stakeholders or individuals who passively interact with data exporter (e.g., because they are the subject of an investigation, research or mentioned in documents or correspondence from or to the data exporter</w:t>
      </w:r>
      <w:proofErr w:type="gramStart"/>
      <w:r w:rsidRPr="00C17881">
        <w:rPr>
          <w:rFonts w:ascii="Calibri" w:hAnsi="Calibri"/>
          <w:color w:val="212121"/>
          <w:sz w:val="18"/>
        </w:rPr>
        <w:t>);</w:t>
      </w:r>
      <w:proofErr w:type="gramEnd"/>
    </w:p>
    <w:p w14:paraId="0C3E1830"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t>Minors; or</w:t>
      </w:r>
    </w:p>
    <w:p w14:paraId="4532AE5F" w14:textId="77777777" w:rsidR="00844593" w:rsidRPr="00C17881" w:rsidRDefault="00844593" w:rsidP="00844593">
      <w:pPr>
        <w:numPr>
          <w:ilvl w:val="0"/>
          <w:numId w:val="8"/>
        </w:numPr>
        <w:spacing w:after="120" w:line="240" w:lineRule="auto"/>
        <w:rPr>
          <w:rFonts w:ascii="Calibri" w:hAnsi="Calibri"/>
          <w:color w:val="212121"/>
          <w:sz w:val="18"/>
        </w:rPr>
      </w:pPr>
      <w:r w:rsidRPr="00C17881">
        <w:rPr>
          <w:rFonts w:ascii="Calibri" w:hAnsi="Calibri"/>
          <w:color w:val="212121"/>
          <w:sz w:val="18"/>
        </w:rPr>
        <w:lastRenderedPageBreak/>
        <w:t>Professionals with professional privilege (e.g., doctors, lawyers, notaries, religious workers, etc.).</w:t>
      </w:r>
    </w:p>
    <w:p w14:paraId="4458508C" w14:textId="0161DDDE" w:rsidR="00844593" w:rsidRPr="00C17881" w:rsidRDefault="00844593" w:rsidP="00844593">
      <w:pPr>
        <w:tabs>
          <w:tab w:val="left" w:pos="158"/>
        </w:tabs>
        <w:spacing w:after="120" w:line="240" w:lineRule="auto"/>
        <w:rPr>
          <w:rFonts w:ascii="Calibri" w:hAnsi="Calibri"/>
          <w:color w:val="212121"/>
          <w:sz w:val="18"/>
        </w:rPr>
      </w:pPr>
      <w:r w:rsidRPr="00C17881">
        <w:rPr>
          <w:rFonts w:ascii="Calibri" w:eastAsia="Calibri" w:hAnsi="Calibri" w:cs="Arial"/>
          <w:b/>
          <w:sz w:val="18"/>
        </w:rPr>
        <w:t>Categories of data</w:t>
      </w:r>
      <w:r w:rsidRPr="00C17881">
        <w:rPr>
          <w:rFonts w:ascii="Calibri" w:eastAsia="Calibri" w:hAnsi="Calibri" w:cs="Arial"/>
          <w:sz w:val="18"/>
        </w:rPr>
        <w:t xml:space="preserve">: The personal data transferred that is included in e-mail, </w:t>
      </w:r>
      <w:proofErr w:type="gramStart"/>
      <w:r w:rsidRPr="00C17881">
        <w:rPr>
          <w:rFonts w:ascii="Calibri" w:eastAsia="Calibri" w:hAnsi="Calibri" w:cs="Arial"/>
          <w:sz w:val="18"/>
        </w:rPr>
        <w:t>documents</w:t>
      </w:r>
      <w:proofErr w:type="gramEnd"/>
      <w:r w:rsidRPr="00C17881">
        <w:rPr>
          <w:rFonts w:ascii="Calibri" w:eastAsia="Calibri" w:hAnsi="Calibri" w:cs="Arial"/>
          <w:sz w:val="18"/>
        </w:rPr>
        <w:t xml:space="preserve"> and other data in an electronic form in the context of the Online Services. </w:t>
      </w:r>
      <w:r w:rsidRPr="00C17881">
        <w:rPr>
          <w:rFonts w:ascii="Calibri" w:eastAsia="Times New Roman" w:hAnsi="Calibri" w:cs="Calibri"/>
          <w:color w:val="212121"/>
          <w:sz w:val="18"/>
          <w:szCs w:val="18"/>
        </w:rPr>
        <w:t xml:space="preserve"> </w:t>
      </w:r>
      <w:r w:rsidR="002D510F" w:rsidRPr="00C17881">
        <w:rPr>
          <w:rFonts w:ascii="Calibri" w:eastAsia="Times New Roman" w:hAnsi="Calibri" w:cs="Calibri"/>
          <w:color w:val="212121"/>
          <w:sz w:val="18"/>
          <w:szCs w:val="18"/>
        </w:rPr>
        <w:t>21Vianet</w:t>
      </w:r>
      <w:r w:rsidRPr="00C17881">
        <w:rPr>
          <w:rFonts w:ascii="Calibri" w:hAnsi="Calibri"/>
          <w:color w:val="212121"/>
          <w:sz w:val="18"/>
        </w:rPr>
        <w:t xml:space="preserve"> acknowledges that, depending on Customer’s use of the Online Service, Customer may elect to include personal data from any of the following categories in the personal data:</w:t>
      </w:r>
    </w:p>
    <w:p w14:paraId="0B16E321"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w:t>
      </w:r>
      <w:proofErr w:type="gramStart"/>
      <w:r w:rsidRPr="00C17881">
        <w:rPr>
          <w:rFonts w:ascii="Calibri" w:hAnsi="Calibri"/>
          <w:color w:val="212121"/>
          <w:sz w:val="18"/>
        </w:rPr>
        <w:t>children;</w:t>
      </w:r>
      <w:proofErr w:type="gramEnd"/>
    </w:p>
    <w:p w14:paraId="08141B6B"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Authentication data (for example </w:t>
      </w:r>
      <w:proofErr w:type="gramStart"/>
      <w:r w:rsidRPr="00C17881">
        <w:rPr>
          <w:rFonts w:ascii="Calibri" w:hAnsi="Calibri"/>
          <w:color w:val="212121"/>
          <w:sz w:val="18"/>
        </w:rPr>
        <w:t>user name</w:t>
      </w:r>
      <w:proofErr w:type="gramEnd"/>
      <w:r w:rsidRPr="00C17881">
        <w:rPr>
          <w:rFonts w:ascii="Calibri" w:hAnsi="Calibri"/>
          <w:color w:val="212121"/>
          <w:sz w:val="18"/>
        </w:rPr>
        <w:t>, password or PIN code, security question, audit trail);</w:t>
      </w:r>
    </w:p>
    <w:p w14:paraId="066C94B7"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Contact information (for example addresses, email, phone numbers, social media identifiers; emergency contact details</w:t>
      </w:r>
      <w:proofErr w:type="gramStart"/>
      <w:r w:rsidRPr="00C17881">
        <w:rPr>
          <w:rFonts w:ascii="Calibri" w:hAnsi="Calibri"/>
          <w:color w:val="212121"/>
          <w:sz w:val="18"/>
        </w:rPr>
        <w:t>);</w:t>
      </w:r>
      <w:proofErr w:type="gramEnd"/>
    </w:p>
    <w:p w14:paraId="0E91F6D7"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C17881">
        <w:rPr>
          <w:rFonts w:ascii="Calibri" w:hAnsi="Calibri"/>
          <w:color w:val="212121"/>
          <w:sz w:val="18"/>
        </w:rPr>
        <w:t>);</w:t>
      </w:r>
      <w:proofErr w:type="gramEnd"/>
    </w:p>
    <w:p w14:paraId="10B75F17"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Pseudonymous </w:t>
      </w:r>
      <w:proofErr w:type="gramStart"/>
      <w:r w:rsidRPr="00C17881">
        <w:rPr>
          <w:rFonts w:ascii="Calibri" w:hAnsi="Calibri"/>
          <w:color w:val="212121"/>
          <w:sz w:val="18"/>
        </w:rPr>
        <w:t>identifiers;</w:t>
      </w:r>
      <w:proofErr w:type="gramEnd"/>
      <w:r w:rsidRPr="00C17881">
        <w:rPr>
          <w:rFonts w:ascii="Calibri" w:hAnsi="Calibri"/>
          <w:color w:val="212121"/>
          <w:sz w:val="18"/>
        </w:rPr>
        <w:t xml:space="preserve"> </w:t>
      </w:r>
    </w:p>
    <w:p w14:paraId="65C7A5AF"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Financial and insurance information (for example insurance number, bank account name and number, credit card name and number, invoice number, income, type of assurance, payment behavior, creditworthiness</w:t>
      </w:r>
      <w:proofErr w:type="gramStart"/>
      <w:r w:rsidRPr="00C17881">
        <w:rPr>
          <w:rFonts w:ascii="Calibri" w:hAnsi="Calibri"/>
          <w:color w:val="212121"/>
          <w:sz w:val="18"/>
        </w:rPr>
        <w:t>);</w:t>
      </w:r>
      <w:proofErr w:type="gramEnd"/>
    </w:p>
    <w:p w14:paraId="372C0A7C"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Commercial Information (for example history of purchases, special offers, subscription information, payment history</w:t>
      </w:r>
      <w:proofErr w:type="gramStart"/>
      <w:r w:rsidRPr="00C17881">
        <w:rPr>
          <w:rFonts w:ascii="Calibri" w:hAnsi="Calibri"/>
          <w:color w:val="212121"/>
          <w:sz w:val="18"/>
        </w:rPr>
        <w:t>);</w:t>
      </w:r>
      <w:proofErr w:type="gramEnd"/>
    </w:p>
    <w:p w14:paraId="2F9AFDB5"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Biometric Information (for example DNA, fingerprints and iris scans</w:t>
      </w:r>
      <w:proofErr w:type="gramStart"/>
      <w:r w:rsidRPr="00C17881">
        <w:rPr>
          <w:rFonts w:ascii="Calibri" w:hAnsi="Calibri"/>
          <w:color w:val="212121"/>
          <w:sz w:val="18"/>
        </w:rPr>
        <w:t>);</w:t>
      </w:r>
      <w:proofErr w:type="gramEnd"/>
      <w:r w:rsidRPr="00C17881">
        <w:rPr>
          <w:rFonts w:ascii="Calibri" w:hAnsi="Calibri"/>
          <w:color w:val="212121"/>
          <w:sz w:val="18"/>
        </w:rPr>
        <w:t xml:space="preserve"> </w:t>
      </w:r>
    </w:p>
    <w:p w14:paraId="6803C73E"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Location data (for example, Cell ID, geo-location network data, location by start call/end of the call. Location data derived from use of </w:t>
      </w:r>
      <w:proofErr w:type="spellStart"/>
      <w:r w:rsidRPr="00C17881">
        <w:rPr>
          <w:rFonts w:ascii="Calibri" w:hAnsi="Calibri"/>
          <w:color w:val="212121"/>
          <w:sz w:val="18"/>
        </w:rPr>
        <w:t>wifi</w:t>
      </w:r>
      <w:proofErr w:type="spellEnd"/>
      <w:r w:rsidRPr="00C17881">
        <w:rPr>
          <w:rFonts w:ascii="Calibri" w:hAnsi="Calibri"/>
          <w:color w:val="212121"/>
          <w:sz w:val="18"/>
        </w:rPr>
        <w:t xml:space="preserve"> access points</w:t>
      </w:r>
      <w:proofErr w:type="gramStart"/>
      <w:r w:rsidRPr="00C17881">
        <w:rPr>
          <w:rFonts w:ascii="Calibri" w:hAnsi="Calibri"/>
          <w:color w:val="212121"/>
          <w:sz w:val="18"/>
        </w:rPr>
        <w:t>);</w:t>
      </w:r>
      <w:proofErr w:type="gramEnd"/>
    </w:p>
    <w:p w14:paraId="73FF8217"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Photos, video and </w:t>
      </w:r>
      <w:proofErr w:type="gramStart"/>
      <w:r w:rsidRPr="00C17881">
        <w:rPr>
          <w:rFonts w:ascii="Calibri" w:hAnsi="Calibri"/>
          <w:color w:val="212121"/>
          <w:sz w:val="18"/>
        </w:rPr>
        <w:t>audio;</w:t>
      </w:r>
      <w:proofErr w:type="gramEnd"/>
    </w:p>
    <w:p w14:paraId="2C2EB421"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Internet activity (for example browsing history, search history, reading, television viewing, radio listening activities</w:t>
      </w:r>
      <w:proofErr w:type="gramStart"/>
      <w:r w:rsidRPr="00C17881">
        <w:rPr>
          <w:rFonts w:ascii="Calibri" w:hAnsi="Calibri"/>
          <w:color w:val="212121"/>
          <w:sz w:val="18"/>
        </w:rPr>
        <w:t>);</w:t>
      </w:r>
      <w:proofErr w:type="gramEnd"/>
    </w:p>
    <w:p w14:paraId="16C10E90"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Device identification (for example IMEI-number, SIM card number, MAC address</w:t>
      </w:r>
      <w:proofErr w:type="gramStart"/>
      <w:r w:rsidRPr="00C17881">
        <w:rPr>
          <w:rFonts w:ascii="Calibri" w:hAnsi="Calibri"/>
          <w:color w:val="212121"/>
          <w:sz w:val="18"/>
        </w:rPr>
        <w:t>);</w:t>
      </w:r>
      <w:proofErr w:type="gramEnd"/>
    </w:p>
    <w:p w14:paraId="0758631D"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Profiling (for example based on observed criminal or anti-social behavior or pseudonymous profiles based on visited URLs, click streams, browsing logs, IP-addresses, domains, apps installed, or profiles based on marketing preferences</w:t>
      </w:r>
      <w:proofErr w:type="gramStart"/>
      <w:r w:rsidRPr="00C17881">
        <w:rPr>
          <w:rFonts w:ascii="Calibri" w:hAnsi="Calibri"/>
          <w:color w:val="212121"/>
          <w:sz w:val="18"/>
        </w:rPr>
        <w:t>);</w:t>
      </w:r>
      <w:proofErr w:type="gramEnd"/>
    </w:p>
    <w:p w14:paraId="64DEF6DF"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C17881">
        <w:rPr>
          <w:rFonts w:ascii="Calibri" w:hAnsi="Calibri"/>
          <w:color w:val="212121"/>
          <w:sz w:val="18"/>
        </w:rPr>
        <w:t>);</w:t>
      </w:r>
      <w:proofErr w:type="gramEnd"/>
    </w:p>
    <w:p w14:paraId="58B1B0B6"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Education data (for example education history, current education, grades and results, highest degree achieved, learning disability</w:t>
      </w:r>
      <w:proofErr w:type="gramStart"/>
      <w:r w:rsidRPr="00C17881">
        <w:rPr>
          <w:rFonts w:ascii="Calibri" w:hAnsi="Calibri"/>
          <w:color w:val="212121"/>
          <w:sz w:val="18"/>
        </w:rPr>
        <w:t>);</w:t>
      </w:r>
      <w:proofErr w:type="gramEnd"/>
    </w:p>
    <w:p w14:paraId="33D51EF1"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Citizenship and residency information (for example citizenship, naturalization status, marital status, nationality, immigration status, passport data, details of residency or work permit</w:t>
      </w:r>
      <w:proofErr w:type="gramStart"/>
      <w:r w:rsidRPr="00C17881">
        <w:rPr>
          <w:rFonts w:ascii="Calibri" w:hAnsi="Calibri"/>
          <w:color w:val="212121"/>
          <w:sz w:val="18"/>
        </w:rPr>
        <w:t>);</w:t>
      </w:r>
      <w:proofErr w:type="gramEnd"/>
      <w:r w:rsidRPr="00C17881">
        <w:rPr>
          <w:rFonts w:ascii="Calibri" w:hAnsi="Calibri"/>
          <w:color w:val="212121"/>
          <w:sz w:val="18"/>
        </w:rPr>
        <w:t xml:space="preserve"> </w:t>
      </w:r>
    </w:p>
    <w:p w14:paraId="1210E1D0"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 xml:space="preserve">Information processed for the performance of a task carried out in the public interest or in the exercise of an official </w:t>
      </w:r>
      <w:proofErr w:type="gramStart"/>
      <w:r w:rsidRPr="00C17881">
        <w:rPr>
          <w:rFonts w:ascii="Calibri" w:hAnsi="Calibri"/>
          <w:color w:val="212121"/>
          <w:sz w:val="18"/>
        </w:rPr>
        <w:t>authority;</w:t>
      </w:r>
      <w:proofErr w:type="gramEnd"/>
      <w:r w:rsidRPr="00C17881">
        <w:rPr>
          <w:rFonts w:ascii="Calibri" w:hAnsi="Calibri"/>
          <w:color w:val="212121"/>
          <w:sz w:val="18"/>
        </w:rPr>
        <w:t xml:space="preserve"> </w:t>
      </w:r>
    </w:p>
    <w:p w14:paraId="2CB3AF5F"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045B9BF1" w14:textId="77777777" w:rsidR="00844593" w:rsidRPr="00C17881" w:rsidRDefault="00844593" w:rsidP="00844593">
      <w:pPr>
        <w:numPr>
          <w:ilvl w:val="0"/>
          <w:numId w:val="9"/>
        </w:numPr>
        <w:spacing w:after="120" w:line="240" w:lineRule="auto"/>
        <w:rPr>
          <w:rFonts w:ascii="Calibri" w:hAnsi="Calibri"/>
          <w:color w:val="212121"/>
          <w:sz w:val="18"/>
        </w:rPr>
      </w:pPr>
      <w:r w:rsidRPr="00C17881">
        <w:rPr>
          <w:rFonts w:ascii="Calibri" w:hAnsi="Calibri"/>
          <w:color w:val="212121"/>
          <w:sz w:val="18"/>
        </w:rPr>
        <w:t>Any other personal data identified in Article 4 of the GDPR.</w:t>
      </w:r>
    </w:p>
    <w:p w14:paraId="497A2A84"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Processing operations</w:t>
      </w:r>
      <w:r w:rsidRPr="00C17881">
        <w:rPr>
          <w:rFonts w:ascii="Calibri" w:eastAsia="Calibri" w:hAnsi="Calibri" w:cs="Arial"/>
          <w:sz w:val="18"/>
        </w:rPr>
        <w:t xml:space="preserve">: The personal data transferred will be subject to the following basic processing activities: </w:t>
      </w:r>
    </w:p>
    <w:p w14:paraId="6EBDEC1B" w14:textId="23A6A102" w:rsidR="00844593" w:rsidRPr="00C17881" w:rsidRDefault="00844593" w:rsidP="00844593">
      <w:pPr>
        <w:tabs>
          <w:tab w:val="left" w:pos="158"/>
        </w:tabs>
        <w:spacing w:after="120" w:line="240" w:lineRule="auto"/>
        <w:ind w:left="547"/>
        <w:rPr>
          <w:rFonts w:ascii="Calibri" w:eastAsia="Calibri" w:hAnsi="Calibri" w:cs="Arial"/>
          <w:sz w:val="18"/>
        </w:rPr>
      </w:pPr>
      <w:r w:rsidRPr="00620BA6">
        <w:rPr>
          <w:rFonts w:ascii="Calibri" w:eastAsia="Calibri" w:hAnsi="Calibri" w:cs="Arial"/>
          <w:b/>
          <w:sz w:val="18"/>
        </w:rPr>
        <w:t>a. Duration and Object of Data Processing</w:t>
      </w:r>
      <w:r w:rsidRPr="00C65B58">
        <w:rPr>
          <w:rFonts w:ascii="Calibri" w:eastAsia="Calibri" w:hAnsi="Calibri" w:cs="Arial"/>
          <w:sz w:val="18"/>
        </w:rPr>
        <w:t xml:space="preserve">. The duration of data processing shall be for the term designated under the applicable </w:t>
      </w:r>
      <w:r w:rsidR="00EA426C" w:rsidRPr="00C65B58">
        <w:rPr>
          <w:rFonts w:ascii="Calibri" w:eastAsia="Calibri" w:hAnsi="Calibri" w:cs="Arial"/>
          <w:sz w:val="18"/>
        </w:rPr>
        <w:t xml:space="preserve">21Vianet Customer </w:t>
      </w:r>
      <w:r w:rsidR="00EA426C" w:rsidRPr="00C17881">
        <w:rPr>
          <w:rFonts w:ascii="Calibri" w:eastAsia="Calibri" w:hAnsi="Calibri" w:cs="Arial"/>
          <w:sz w:val="18"/>
        </w:rPr>
        <w:t>A</w:t>
      </w:r>
      <w:r w:rsidRPr="00C17881">
        <w:rPr>
          <w:rFonts w:ascii="Calibri" w:eastAsia="Calibri" w:hAnsi="Calibri" w:cs="Arial"/>
          <w:sz w:val="18"/>
        </w:rPr>
        <w:t xml:space="preserve">greement between data exporter and the </w:t>
      </w:r>
      <w:r w:rsidR="002D510F" w:rsidRPr="00C17881">
        <w:rPr>
          <w:rFonts w:ascii="Calibri" w:eastAsia="Calibri" w:hAnsi="Calibri" w:cs="Arial"/>
          <w:sz w:val="18"/>
        </w:rPr>
        <w:t>21</w:t>
      </w:r>
      <w:r w:rsidR="002D510F" w:rsidRPr="00C17881">
        <w:rPr>
          <w:rFonts w:ascii="Calibri" w:eastAsia="Calibri" w:hAnsi="Calibri" w:cs="Arial"/>
          <w:sz w:val="18"/>
          <w:lang w:eastAsia="zh-CN"/>
        </w:rPr>
        <w:t xml:space="preserve">Vianet </w:t>
      </w:r>
      <w:r w:rsidRPr="00C17881">
        <w:rPr>
          <w:rFonts w:ascii="Calibri" w:eastAsia="Calibri" w:hAnsi="Calibri" w:cs="Arial"/>
          <w:sz w:val="18"/>
        </w:rPr>
        <w:t>entity to which these Standard Contractual Clauses are annexed (“</w:t>
      </w:r>
      <w:r w:rsidR="002D510F" w:rsidRPr="00C17881">
        <w:rPr>
          <w:rFonts w:ascii="Calibri" w:eastAsia="Calibri" w:hAnsi="Calibri" w:cs="Arial"/>
          <w:sz w:val="18"/>
        </w:rPr>
        <w:t>21Vianet</w:t>
      </w:r>
      <w:r w:rsidRPr="00C17881">
        <w:rPr>
          <w:rFonts w:ascii="Calibri" w:eastAsia="Calibri" w:hAnsi="Calibri" w:cs="Arial"/>
          <w:sz w:val="18"/>
        </w:rPr>
        <w:t xml:space="preserve">”). The objective of the data processing is the performance of Online Services. </w:t>
      </w:r>
    </w:p>
    <w:p w14:paraId="0717C611" w14:textId="7FE65565"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bCs/>
          <w:sz w:val="18"/>
        </w:rPr>
        <w:t>b. Scope and Purpose of Data Processing</w:t>
      </w:r>
      <w:r w:rsidRPr="00C17881">
        <w:rPr>
          <w:rFonts w:ascii="Calibri" w:eastAsia="Calibri" w:hAnsi="Calibri" w:cs="Arial"/>
          <w:sz w:val="18"/>
        </w:rPr>
        <w:t xml:space="preserve">. The scope and purpose of processing personal data is described in the “Processing of Personal Data; GDPR” section of the DPA. The processing may take place in any jurisdiction where data importer or its sub-processors operate such facilities in accordance with the “Security Practices and Policies” section of the DPA. </w:t>
      </w:r>
    </w:p>
    <w:p w14:paraId="36163033" w14:textId="4266F309"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c. Customer Data and Personal Data Access</w:t>
      </w:r>
      <w:r w:rsidRPr="00C17881">
        <w:rPr>
          <w:rFonts w:ascii="Calibri" w:eastAsia="Calibri" w:hAnsi="Calibri" w:cs="Arial"/>
          <w:sz w:val="18"/>
        </w:rPr>
        <w:t xml:space="preserve">. For the term designated under the applicable </w:t>
      </w:r>
      <w:r w:rsidR="00A8636C" w:rsidRPr="00C17881">
        <w:rPr>
          <w:rFonts w:ascii="Calibri" w:eastAsia="Calibri" w:hAnsi="Calibri" w:cs="Arial"/>
          <w:sz w:val="18"/>
        </w:rPr>
        <w:t>21Vianet Customer Agreement</w:t>
      </w:r>
      <w:r w:rsidRPr="00C17881">
        <w:rPr>
          <w:rFonts w:ascii="Calibri" w:eastAsia="Calibri" w:hAnsi="Calibri" w:cs="Arial"/>
          <w:sz w:val="18"/>
        </w:rPr>
        <w:t xml:space="preserve"> data importer will at its election and as necessary under applicable law implementing Article 12(b) of the EU Data Protection Directive, either: (1) provide </w:t>
      </w:r>
      <w:r w:rsidRPr="00C17881">
        <w:rPr>
          <w:rFonts w:ascii="Calibri" w:eastAsia="Calibri" w:hAnsi="Calibri" w:cs="Arial"/>
          <w:sz w:val="18"/>
        </w:rPr>
        <w:lastRenderedPageBreak/>
        <w:t xml:space="preserve">data exporter with the ability to correct, delete, or block Customer Data and personal data, or (2) make such corrections, deletions, or blockages on its behalf. </w:t>
      </w:r>
    </w:p>
    <w:p w14:paraId="0C43ECF2" w14:textId="7B945B03"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d. Data Exporter’s Instructions</w:t>
      </w:r>
      <w:r w:rsidRPr="00C17881">
        <w:rPr>
          <w:rFonts w:ascii="Calibri" w:eastAsia="Calibri" w:hAnsi="Calibri" w:cs="Arial"/>
          <w:sz w:val="18"/>
        </w:rPr>
        <w:t xml:space="preserve">. For Online </w:t>
      </w:r>
      <w:proofErr w:type="gramStart"/>
      <w:r w:rsidRPr="00C17881">
        <w:rPr>
          <w:rFonts w:ascii="Calibri" w:eastAsia="Calibri" w:hAnsi="Calibri" w:cs="Arial"/>
          <w:sz w:val="18"/>
        </w:rPr>
        <w:t>Services ,</w:t>
      </w:r>
      <w:proofErr w:type="gramEnd"/>
      <w:r w:rsidRPr="00C17881">
        <w:rPr>
          <w:rFonts w:ascii="Calibri" w:eastAsia="Calibri" w:hAnsi="Calibri" w:cs="Arial"/>
          <w:sz w:val="18"/>
        </w:rPr>
        <w:t xml:space="preserve"> data importer will only act upon data exporter’s instructions as conveyed by </w:t>
      </w:r>
      <w:r w:rsidR="00150A75" w:rsidRPr="00C17881">
        <w:rPr>
          <w:rFonts w:ascii="Calibri" w:eastAsia="Calibri" w:hAnsi="Calibri" w:cs="Arial"/>
          <w:sz w:val="18"/>
        </w:rPr>
        <w:t>21Vianet</w:t>
      </w:r>
      <w:r w:rsidRPr="00C17881">
        <w:rPr>
          <w:rFonts w:ascii="Calibri" w:eastAsia="Calibri" w:hAnsi="Calibri" w:cs="Arial"/>
          <w:sz w:val="18"/>
        </w:rPr>
        <w:t xml:space="preserve">. </w:t>
      </w:r>
    </w:p>
    <w:p w14:paraId="24E5C048" w14:textId="05748D3D" w:rsidR="00844593" w:rsidRPr="00C17881" w:rsidRDefault="00844593" w:rsidP="00844593">
      <w:pPr>
        <w:tabs>
          <w:tab w:val="left" w:pos="158"/>
        </w:tabs>
        <w:spacing w:after="120" w:line="240" w:lineRule="auto"/>
        <w:ind w:left="547"/>
        <w:rPr>
          <w:rFonts w:ascii="Calibri" w:eastAsia="Calibri" w:hAnsi="Calibri" w:cs="Arial"/>
          <w:sz w:val="18"/>
        </w:rPr>
      </w:pPr>
      <w:r w:rsidRPr="00C17881">
        <w:rPr>
          <w:rFonts w:ascii="Calibri" w:eastAsia="Calibri" w:hAnsi="Calibri" w:cs="Arial"/>
          <w:b/>
          <w:sz w:val="18"/>
        </w:rPr>
        <w:t>e. Customer Data and Personal Data Deletion or Return</w:t>
      </w:r>
      <w:r w:rsidRPr="00C17881">
        <w:rPr>
          <w:rFonts w:ascii="Calibri" w:eastAsia="Calibri" w:hAnsi="Calibri" w:cs="Arial"/>
          <w:sz w:val="18"/>
        </w:rPr>
        <w:t xml:space="preserve">. Upon expiration or termination of data exporter’s use of Online Services, it may extract Customer Data and personal data and data importer will delete Customer Data and personal data, each in accordance with the DPA Terms applicable to the agreement. </w:t>
      </w:r>
    </w:p>
    <w:p w14:paraId="1D0E3EC2"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b/>
          <w:sz w:val="18"/>
        </w:rPr>
        <w:t>Subcontractors</w:t>
      </w:r>
      <w:r w:rsidRPr="00C17881">
        <w:rPr>
          <w:rFonts w:ascii="Calibri" w:eastAsia="Calibri" w:hAnsi="Calibri" w:cs="Arial"/>
          <w:sz w:val="18"/>
        </w:rPr>
        <w:t>: In accordance with the DPA, the data importer may hire other companies to provide limited services on data importer’s behalf, such as providing customer support. Any such subcontractors will be permitted to obtain Customer Data and personal data only to deliver the services the data importer has retained them to provide, and they are prohibited from using Customer Data and personal data for any other purpose.</w:t>
      </w:r>
    </w:p>
    <w:p w14:paraId="468A5F95" w14:textId="77777777" w:rsidR="00844593" w:rsidRPr="00C17881" w:rsidRDefault="00844593" w:rsidP="00BE78EF">
      <w:pPr>
        <w:jc w:val="center"/>
        <w:rPr>
          <w:rFonts w:ascii="Calibri" w:eastAsia="Calibri" w:hAnsi="Calibri" w:cs="Arial"/>
          <w:b/>
          <w:sz w:val="18"/>
        </w:rPr>
      </w:pPr>
      <w:bookmarkStart w:id="182" w:name="_Toc26972904"/>
      <w:r w:rsidRPr="00C17881">
        <w:rPr>
          <w:rFonts w:ascii="Calibri" w:eastAsia="Calibri" w:hAnsi="Calibri" w:cs="Arial"/>
          <w:b/>
          <w:sz w:val="18"/>
        </w:rPr>
        <w:t>Appendix 2 to the Standard Contractual Clauses</w:t>
      </w:r>
      <w:bookmarkEnd w:id="182"/>
    </w:p>
    <w:p w14:paraId="4581BF6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Description of the technical and organizational security measures implemented by the data importer in accordance with Clauses 4(d) and 5(c):</w:t>
      </w:r>
    </w:p>
    <w:p w14:paraId="1D99B2CF"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1. </w:t>
      </w:r>
      <w:r w:rsidRPr="00C17881">
        <w:rPr>
          <w:rFonts w:ascii="Calibri" w:eastAsia="Calibri" w:hAnsi="Calibri" w:cs="Arial"/>
          <w:b/>
          <w:sz w:val="18"/>
        </w:rPr>
        <w:t>Personnel</w:t>
      </w:r>
      <w:r w:rsidRPr="00C17881">
        <w:rPr>
          <w:rFonts w:ascii="Calibri" w:eastAsia="Calibri" w:hAnsi="Calibri" w:cs="Arial"/>
          <w:sz w:val="18"/>
        </w:rPr>
        <w:t xml:space="preserve">. Data importer’s personnel will not process Customer Data or personal data without authorization. Personnel are obligated to maintain the confidentiality of any such Customer Data and personal data and this obligation continues even after their engagement ends. </w:t>
      </w:r>
    </w:p>
    <w:p w14:paraId="2C6D6C7E" w14:textId="77777777"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2. </w:t>
      </w:r>
      <w:r w:rsidRPr="00C17881">
        <w:rPr>
          <w:rFonts w:ascii="Calibri" w:eastAsia="Calibri" w:hAnsi="Calibri" w:cs="Arial"/>
          <w:b/>
          <w:sz w:val="18"/>
        </w:rPr>
        <w:t>Data Privacy Contact.</w:t>
      </w:r>
      <w:r w:rsidRPr="00C17881">
        <w:rPr>
          <w:rFonts w:ascii="Calibri" w:eastAsia="Calibri" w:hAnsi="Calibri" w:cs="Arial"/>
          <w:sz w:val="18"/>
        </w:rPr>
        <w:t xml:space="preserve"> The data privacy officer of the data importer can be reached at the following address: </w:t>
      </w:r>
    </w:p>
    <w:p w14:paraId="7D588659" w14:textId="0680E586" w:rsidR="00274EA7" w:rsidRPr="00C17881" w:rsidRDefault="00274EA7" w:rsidP="00274EA7">
      <w:pPr>
        <w:tabs>
          <w:tab w:val="left" w:pos="158"/>
        </w:tabs>
        <w:spacing w:after="0" w:line="240" w:lineRule="auto"/>
        <w:ind w:left="360" w:firstLineChars="200" w:firstLine="360"/>
        <w:rPr>
          <w:rFonts w:ascii="Calibri" w:eastAsia="Calibri" w:hAnsi="Calibri" w:cs="Arial"/>
          <w:sz w:val="18"/>
        </w:rPr>
      </w:pPr>
      <w:r w:rsidRPr="00C17881">
        <w:rPr>
          <w:rFonts w:ascii="Calibri" w:eastAsia="Calibri" w:hAnsi="Calibri" w:cs="Arial"/>
          <w:sz w:val="18"/>
        </w:rPr>
        <w:t xml:space="preserve">Shanghai Blue Cloud Network Technology Co., Ltd. (“21Vianet”) </w:t>
      </w:r>
    </w:p>
    <w:p w14:paraId="4826F40D" w14:textId="77777777" w:rsidR="00274EA7" w:rsidRPr="00C17881" w:rsidRDefault="00274EA7" w:rsidP="00274EA7">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12-13F, Building 6, No.6 </w:t>
      </w:r>
      <w:proofErr w:type="spellStart"/>
      <w:r w:rsidRPr="00C17881">
        <w:rPr>
          <w:rFonts w:ascii="Calibri" w:eastAsia="Calibri" w:hAnsi="Calibri" w:cs="Arial"/>
          <w:sz w:val="18"/>
        </w:rPr>
        <w:t>Jiuxianqiao</w:t>
      </w:r>
      <w:proofErr w:type="spellEnd"/>
      <w:r w:rsidRPr="00C17881">
        <w:rPr>
          <w:rFonts w:ascii="Calibri" w:eastAsia="Calibri" w:hAnsi="Calibri" w:cs="Arial"/>
          <w:sz w:val="18"/>
        </w:rPr>
        <w:t xml:space="preserve"> Road, Beijing Electronics Zone, Chaoyang District</w:t>
      </w:r>
    </w:p>
    <w:p w14:paraId="39B55C92" w14:textId="77777777" w:rsidR="00274EA7" w:rsidRPr="00C17881" w:rsidRDefault="00274EA7" w:rsidP="00274EA7">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Beijing 100015, China</w:t>
      </w:r>
    </w:p>
    <w:p w14:paraId="30C3AE47" w14:textId="7C17D78E" w:rsidR="00844593" w:rsidRPr="00C17881" w:rsidRDefault="00844593" w:rsidP="00C17881">
      <w:pPr>
        <w:tabs>
          <w:tab w:val="left" w:pos="158"/>
        </w:tabs>
        <w:spacing w:after="0" w:line="240" w:lineRule="auto"/>
        <w:ind w:left="360"/>
        <w:rPr>
          <w:rFonts w:ascii="Calibri" w:eastAsia="Calibri" w:hAnsi="Calibri" w:cs="Arial"/>
          <w:sz w:val="18"/>
        </w:rPr>
      </w:pPr>
      <w:r w:rsidRPr="00C17881">
        <w:rPr>
          <w:rFonts w:ascii="Calibri" w:eastAsia="Calibri" w:hAnsi="Calibri" w:cs="Arial"/>
          <w:sz w:val="18"/>
        </w:rPr>
        <w:t xml:space="preserve"> </w:t>
      </w:r>
    </w:p>
    <w:p w14:paraId="5E0197E8" w14:textId="477536CB" w:rsidR="00844593" w:rsidRPr="00C17881" w:rsidRDefault="00844593"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 xml:space="preserve">3. </w:t>
      </w:r>
      <w:r w:rsidRPr="00C17881">
        <w:rPr>
          <w:rFonts w:ascii="Calibri" w:eastAsia="Calibri" w:hAnsi="Calibri" w:cs="Arial"/>
          <w:b/>
          <w:sz w:val="18"/>
        </w:rPr>
        <w:t>Technical and Organization Measures.</w:t>
      </w:r>
      <w:r w:rsidRPr="00C17881">
        <w:rPr>
          <w:rFonts w:ascii="Calibri" w:eastAsia="Calibri" w:hAnsi="Calibri" w:cs="Arial"/>
          <w:sz w:val="18"/>
        </w:rPr>
        <w:t xml:space="preserve"> The data importer has implemented and will maintain appropriate technical and organizational measures, internal controls, and information security routines intended to protect Customer Data and personal data, as defined in the Security Practices and Policies section of the DPA, aga</w:t>
      </w:r>
      <w:r w:rsidRPr="00620BA6">
        <w:rPr>
          <w:rFonts w:ascii="Calibri" w:eastAsia="Calibri" w:hAnsi="Calibri" w:cs="Arial"/>
          <w:sz w:val="18"/>
        </w:rPr>
        <w:t>inst accidental loss, destruction, or alteration; unauthorized disclosure or access; or unlawful destruction as follows: The technical and organizational measures, internal controls, and information security routines set forth in the Security Practices and</w:t>
      </w:r>
      <w:r w:rsidRPr="00C65B58">
        <w:rPr>
          <w:rFonts w:ascii="Calibri" w:eastAsia="Calibri" w:hAnsi="Calibri" w:cs="Arial"/>
          <w:sz w:val="18"/>
        </w:rPr>
        <w:t xml:space="preserve"> Policies section of the DPA are hereby incorporated into this Appendix 2 by this reference and are binding on the data importer as if they were set forth in this Appendix 2 in their entirety.</w:t>
      </w:r>
    </w:p>
    <w:p w14:paraId="76C3F231" w14:textId="77777777" w:rsidR="008E2861" w:rsidRPr="00C17881" w:rsidRDefault="008E2861" w:rsidP="00844593">
      <w:pPr>
        <w:tabs>
          <w:tab w:val="left" w:pos="158"/>
        </w:tabs>
        <w:spacing w:after="120" w:line="240" w:lineRule="auto"/>
        <w:rPr>
          <w:rFonts w:ascii="Calibri" w:eastAsia="Calibri" w:hAnsi="Calibri" w:cs="Arial"/>
          <w:sz w:val="18"/>
        </w:rPr>
      </w:pPr>
    </w:p>
    <w:p w14:paraId="5BF3FF17" w14:textId="0E637CE6" w:rsidR="003D1359" w:rsidRPr="00C17881" w:rsidRDefault="003D1359" w:rsidP="00BE78EF">
      <w:pPr>
        <w:jc w:val="center"/>
        <w:rPr>
          <w:rFonts w:ascii="Calibri" w:hAnsi="Calibri"/>
          <w:b/>
          <w:sz w:val="18"/>
        </w:rPr>
      </w:pPr>
      <w:bookmarkStart w:id="183" w:name="Appendix3toAttachment1"/>
      <w:r w:rsidRPr="00C17881">
        <w:rPr>
          <w:rFonts w:ascii="Calibri" w:hAnsi="Calibri"/>
          <w:b/>
          <w:sz w:val="18"/>
        </w:rPr>
        <w:t>Appendix 3 to the Standard Contractual Clauses</w:t>
      </w:r>
    </w:p>
    <w:p w14:paraId="6491F962" w14:textId="1509CFD2" w:rsidR="00E208DA" w:rsidRPr="00C17881" w:rsidRDefault="00E208DA" w:rsidP="00BE78EF">
      <w:pPr>
        <w:jc w:val="center"/>
        <w:rPr>
          <w:rFonts w:ascii="Calibri" w:hAnsi="Calibri"/>
          <w:b/>
          <w:sz w:val="18"/>
        </w:rPr>
      </w:pPr>
      <w:r w:rsidRPr="00C17881">
        <w:rPr>
          <w:rFonts w:ascii="Calibri" w:eastAsia="Calibri" w:hAnsi="Calibri" w:cs="Arial"/>
          <w:b/>
          <w:bCs/>
          <w:sz w:val="18"/>
        </w:rPr>
        <w:t>Additional Safeguards Addendum</w:t>
      </w:r>
      <w:bookmarkEnd w:id="183"/>
    </w:p>
    <w:p w14:paraId="0FDA04B7" w14:textId="74E74E91" w:rsidR="00E208DA" w:rsidRPr="00C17881" w:rsidRDefault="00E208DA" w:rsidP="00E208DA">
      <w:pPr>
        <w:tabs>
          <w:tab w:val="left" w:pos="158"/>
        </w:tabs>
        <w:spacing w:after="120" w:line="240" w:lineRule="auto"/>
        <w:rPr>
          <w:rFonts w:ascii="Calibri" w:hAnsi="Calibri"/>
          <w:sz w:val="18"/>
        </w:rPr>
      </w:pPr>
      <w:r w:rsidRPr="00C17881">
        <w:rPr>
          <w:rFonts w:ascii="Calibri" w:hAnsi="Calibri"/>
          <w:sz w:val="18"/>
        </w:rPr>
        <w:t xml:space="preserve">By this Additional Safeguards Addendum to Standard Contractual Clauses (this “Addendum”), </w:t>
      </w:r>
      <w:r w:rsidR="008E2861" w:rsidRPr="00C17881">
        <w:rPr>
          <w:rFonts w:ascii="Calibri" w:eastAsia="Calibri" w:hAnsi="Calibri" w:cs="Arial"/>
          <w:sz w:val="18"/>
        </w:rPr>
        <w:t>Shanghai Blue Cloud Technology Co., Ltd. (“21Vianet</w:t>
      </w:r>
      <w:r w:rsidR="008E2861" w:rsidRPr="00C17881">
        <w:rPr>
          <w:rFonts w:ascii="Calibri" w:hAnsi="Calibri"/>
          <w:sz w:val="18"/>
        </w:rPr>
        <w:t xml:space="preserve">”) </w:t>
      </w:r>
      <w:r w:rsidRPr="00C17881">
        <w:rPr>
          <w:rFonts w:ascii="Calibri" w:hAnsi="Calibri"/>
          <w:sz w:val="18"/>
        </w:rPr>
        <w:t xml:space="preserve">provides additional safeguards to Customer and additional redress to the data subjects to whom Customer’s personal data relates. </w:t>
      </w:r>
    </w:p>
    <w:p w14:paraId="39F389D7" w14:textId="04BC75DE" w:rsidR="00E208DA" w:rsidRPr="00C17881" w:rsidRDefault="00E208DA" w:rsidP="00E208DA">
      <w:pPr>
        <w:tabs>
          <w:tab w:val="left" w:pos="158"/>
        </w:tabs>
        <w:spacing w:after="120" w:line="240" w:lineRule="auto"/>
        <w:rPr>
          <w:rFonts w:ascii="Calibri" w:hAnsi="Calibri"/>
          <w:sz w:val="18"/>
        </w:rPr>
      </w:pPr>
      <w:r w:rsidRPr="00C17881">
        <w:rPr>
          <w:rFonts w:ascii="Calibri" w:hAnsi="Calibri"/>
          <w:sz w:val="18"/>
        </w:rPr>
        <w:t>This Addendum supplements and is made part of, but is not in variation or modification of, the Standard Contractual Clauses.</w:t>
      </w:r>
    </w:p>
    <w:p w14:paraId="26B8ED50" w14:textId="5FB12CDD"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t xml:space="preserve">1. </w:t>
      </w:r>
      <w:r w:rsidRPr="00C17881">
        <w:rPr>
          <w:rFonts w:ascii="Calibri" w:hAnsi="Calibri"/>
          <w:b/>
          <w:sz w:val="18"/>
          <w:u w:val="single"/>
        </w:rPr>
        <w:t>Challenges to Orders</w:t>
      </w:r>
      <w:r w:rsidRPr="00C17881">
        <w:rPr>
          <w:rFonts w:ascii="Calibri" w:hAnsi="Calibri"/>
          <w:b/>
          <w:sz w:val="18"/>
        </w:rPr>
        <w:t>.</w:t>
      </w:r>
      <w:r w:rsidRPr="00C17881">
        <w:rPr>
          <w:rFonts w:ascii="Calibri" w:hAnsi="Calibri"/>
          <w:sz w:val="18"/>
        </w:rPr>
        <w:t xml:space="preserve"> In addition to Clause 5(d)(</w:t>
      </w:r>
      <w:proofErr w:type="spellStart"/>
      <w:r w:rsidRPr="00C17881">
        <w:rPr>
          <w:rFonts w:ascii="Calibri" w:hAnsi="Calibri"/>
          <w:sz w:val="18"/>
        </w:rPr>
        <w:t>i</w:t>
      </w:r>
      <w:proofErr w:type="spellEnd"/>
      <w:r w:rsidRPr="00C17881">
        <w:rPr>
          <w:rFonts w:ascii="Calibri" w:hAnsi="Calibri"/>
          <w:sz w:val="18"/>
        </w:rPr>
        <w:t>) of the Standard Contractual Clauses, in the event</w:t>
      </w:r>
      <w:r w:rsidR="00E509C1" w:rsidRPr="00C17881">
        <w:rPr>
          <w:rFonts w:ascii="Calibri" w:hAnsi="Calibri"/>
          <w:sz w:val="18"/>
        </w:rPr>
        <w:t xml:space="preserve"> </w:t>
      </w:r>
      <w:r w:rsidR="00E509C1" w:rsidRPr="00C17881">
        <w:rPr>
          <w:rFonts w:ascii="Calibri" w:eastAsia="Calibri" w:hAnsi="Calibri" w:cs="Arial"/>
          <w:sz w:val="18"/>
        </w:rPr>
        <w:t>21Vianet</w:t>
      </w:r>
      <w:r w:rsidRPr="00C17881">
        <w:rPr>
          <w:rFonts w:ascii="Calibri" w:hAnsi="Calibri"/>
          <w:sz w:val="18"/>
        </w:rPr>
        <w:t xml:space="preserve"> receives an order from any third party for compelled disclosure of any personal data that has been transferred under the Standard Contractual Clauses, </w:t>
      </w:r>
      <w:r w:rsidR="009816D9" w:rsidRPr="00C17881">
        <w:rPr>
          <w:rFonts w:ascii="Calibri" w:eastAsia="Calibri" w:hAnsi="Calibri" w:cs="Arial"/>
          <w:sz w:val="18"/>
        </w:rPr>
        <w:t>21Vianet</w:t>
      </w:r>
      <w:r w:rsidRPr="00C17881">
        <w:rPr>
          <w:rFonts w:ascii="Calibri" w:hAnsi="Calibri"/>
          <w:sz w:val="18"/>
        </w:rPr>
        <w:t xml:space="preserve"> shall:</w:t>
      </w:r>
    </w:p>
    <w:p w14:paraId="1F74E3EA" w14:textId="0A14FE5A"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w:t>
      </w:r>
      <w:proofErr w:type="gramStart"/>
      <w:r w:rsidR="009B2619" w:rsidRPr="00C17881">
        <w:rPr>
          <w:rFonts w:ascii="Calibri" w:hAnsi="Calibri"/>
          <w:sz w:val="18"/>
        </w:rPr>
        <w:t>use</w:t>
      </w:r>
      <w:proofErr w:type="gramEnd"/>
      <w:r w:rsidR="009B2619" w:rsidRPr="00C17881">
        <w:rPr>
          <w:rFonts w:ascii="Calibri" w:hAnsi="Calibri"/>
          <w:sz w:val="18"/>
        </w:rPr>
        <w:t xml:space="preserve"> every reasonable effort to redirect the third party to request data directly from Customer;  </w:t>
      </w:r>
    </w:p>
    <w:p w14:paraId="62585748" w14:textId="5E4DE7DE"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w:t>
      </w:r>
      <w:r w:rsidR="009B2619" w:rsidRPr="00C17881">
        <w:rPr>
          <w:rFonts w:ascii="Calibri" w:hAnsi="Calibri"/>
          <w:sz w:val="18"/>
        </w:rPr>
        <w:t xml:space="preserve">promptly </w:t>
      </w:r>
      <w:proofErr w:type="gramStart"/>
      <w:r w:rsidR="009B2619" w:rsidRPr="00C17881">
        <w:rPr>
          <w:rFonts w:ascii="Calibri" w:hAnsi="Calibri"/>
          <w:sz w:val="18"/>
        </w:rPr>
        <w:t>notify</w:t>
      </w:r>
      <w:proofErr w:type="gramEnd"/>
      <w:r w:rsidR="009B2619" w:rsidRPr="00C17881">
        <w:rPr>
          <w:rFonts w:ascii="Calibri" w:hAnsi="Calibri"/>
          <w:sz w:val="18"/>
        </w:rPr>
        <w:t xml:space="preserve">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721945BC" w14:textId="208808F3"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c.</w:t>
      </w:r>
      <w:r w:rsidRPr="00C17881">
        <w:rPr>
          <w:rFonts w:ascii="Calibri" w:hAnsi="Calibri"/>
          <w:sz w:val="18"/>
        </w:rPr>
        <w:t xml:space="preserve"> </w:t>
      </w:r>
      <w:proofErr w:type="gramStart"/>
      <w:r w:rsidR="009B2619" w:rsidRPr="00C17881">
        <w:rPr>
          <w:rFonts w:ascii="Calibri" w:hAnsi="Calibri"/>
          <w:sz w:val="18"/>
        </w:rPr>
        <w:t>use</w:t>
      </w:r>
      <w:proofErr w:type="gramEnd"/>
      <w:r w:rsidR="009B2619" w:rsidRPr="00C17881">
        <w:rPr>
          <w:rFonts w:ascii="Calibri" w:hAnsi="Calibri"/>
          <w:sz w:val="18"/>
        </w:rPr>
        <w:t xml:space="preserve"> all lawful efforts to challenge the order for disclosure on the basis of any legal deficiencies under the laws of the requesting party or any relevant conflicts with the law of the European Union or applicable Member State law.  </w:t>
      </w:r>
    </w:p>
    <w:p w14:paraId="4E9542AB" w14:textId="77777777" w:rsidR="009B2619" w:rsidRPr="00C17881" w:rsidRDefault="009B2619" w:rsidP="009B2619">
      <w:pPr>
        <w:tabs>
          <w:tab w:val="left" w:pos="158"/>
        </w:tabs>
        <w:spacing w:after="120" w:line="240" w:lineRule="auto"/>
        <w:rPr>
          <w:rFonts w:ascii="Calibri" w:hAnsi="Calibri"/>
          <w:sz w:val="18"/>
        </w:rPr>
      </w:pPr>
      <w:r w:rsidRPr="00C17881">
        <w:rPr>
          <w:rFonts w:ascii="Calibri" w:hAnsi="Calibri"/>
          <w:sz w:val="18"/>
        </w:rPr>
        <w:t xml:space="preserve">For purpose of this section, lawful efforts do not include actions that would result in civil or criminal penalty such as contempt of court under the laws of the relevant jurisdiction.  </w:t>
      </w:r>
    </w:p>
    <w:p w14:paraId="4F2B803F" w14:textId="72642B3A"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t xml:space="preserve">2.  </w:t>
      </w:r>
      <w:r w:rsidRPr="00C17881">
        <w:rPr>
          <w:rFonts w:ascii="Calibri" w:hAnsi="Calibri"/>
          <w:b/>
          <w:sz w:val="18"/>
          <w:u w:val="single"/>
        </w:rPr>
        <w:t>Indemnification of Data Subjects</w:t>
      </w:r>
      <w:r w:rsidRPr="00C17881">
        <w:rPr>
          <w:rFonts w:ascii="Calibri" w:hAnsi="Calibri"/>
          <w:b/>
          <w:sz w:val="18"/>
        </w:rPr>
        <w:t>.</w:t>
      </w:r>
      <w:r w:rsidRPr="00C17881">
        <w:rPr>
          <w:rFonts w:ascii="Calibri" w:hAnsi="Calibri"/>
          <w:sz w:val="18"/>
        </w:rPr>
        <w:t xml:space="preserve"> Subject to Sections 3 and 4, </w:t>
      </w:r>
      <w:r w:rsidR="00594CA7" w:rsidRPr="00C17881">
        <w:rPr>
          <w:rFonts w:ascii="Calibri" w:eastAsia="Calibri" w:hAnsi="Calibri" w:cs="Arial"/>
          <w:sz w:val="18"/>
        </w:rPr>
        <w:t>21Vianet</w:t>
      </w:r>
      <w:r w:rsidRPr="00C17881">
        <w:rPr>
          <w:rFonts w:ascii="Calibri" w:hAnsi="Calibri"/>
          <w:sz w:val="18"/>
        </w:rPr>
        <w:t xml:space="preserve"> shall indemnify a data subject for any material or non-material damage to the data subject caused by </w:t>
      </w:r>
      <w:r w:rsidR="00E53858" w:rsidRPr="00C17881">
        <w:rPr>
          <w:rFonts w:ascii="Calibri" w:eastAsia="Calibri" w:hAnsi="Calibri" w:cs="Arial"/>
          <w:sz w:val="18"/>
        </w:rPr>
        <w:t>21Vianet</w:t>
      </w:r>
      <w:r w:rsidRPr="00C17881">
        <w:rPr>
          <w:rFonts w:ascii="Calibri" w:eastAsia="Calibri" w:hAnsi="Calibri" w:cs="Arial"/>
          <w:sz w:val="18"/>
        </w:rPr>
        <w:t>’s</w:t>
      </w:r>
      <w:r w:rsidRPr="00C17881">
        <w:rPr>
          <w:rFonts w:ascii="Calibri" w:hAnsi="Calibri"/>
          <w:sz w:val="18"/>
        </w:rPr>
        <w:t xml:space="preserve"> disclosure of personal data of the data subject that has been transferred under the Standard Contractual Clauses in response to an order from a non-EU/EEA government body or law enforcement agency (a “Relevant Disclosure”). Notwithstanding the foregoing, </w:t>
      </w:r>
      <w:r w:rsidR="00DF0061" w:rsidRPr="00C17881">
        <w:rPr>
          <w:rFonts w:ascii="Calibri" w:eastAsia="Calibri" w:hAnsi="Calibri" w:cs="Arial"/>
          <w:sz w:val="18"/>
        </w:rPr>
        <w:t>21Vianet</w:t>
      </w:r>
      <w:r w:rsidRPr="00C17881">
        <w:rPr>
          <w:rFonts w:ascii="Calibri" w:hAnsi="Calibri"/>
          <w:sz w:val="18"/>
        </w:rPr>
        <w:t xml:space="preserve"> shall have no obligation to indemnify the data subject under this Section 2 to the extent the data subject has already received compensation for the same damage, whether from </w:t>
      </w:r>
      <w:r w:rsidR="00CD4D4B" w:rsidRPr="00C17881">
        <w:rPr>
          <w:rFonts w:ascii="Calibri" w:eastAsia="Calibri" w:hAnsi="Calibri" w:cs="Arial"/>
          <w:sz w:val="18"/>
        </w:rPr>
        <w:t>21Vianet</w:t>
      </w:r>
      <w:r w:rsidRPr="00C17881">
        <w:rPr>
          <w:rFonts w:ascii="Calibri" w:hAnsi="Calibri"/>
          <w:sz w:val="18"/>
        </w:rPr>
        <w:t xml:space="preserve"> or otherwise.</w:t>
      </w:r>
    </w:p>
    <w:p w14:paraId="52E3E0D4" w14:textId="07DB4D34"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lastRenderedPageBreak/>
        <w:t xml:space="preserve">3. </w:t>
      </w:r>
      <w:r w:rsidRPr="00C17881">
        <w:rPr>
          <w:rFonts w:ascii="Calibri" w:hAnsi="Calibri"/>
          <w:b/>
          <w:sz w:val="18"/>
          <w:u w:val="single"/>
        </w:rPr>
        <w:t>Conditions of Indemnification</w:t>
      </w:r>
      <w:r w:rsidRPr="00C17881">
        <w:rPr>
          <w:rFonts w:ascii="Calibri" w:hAnsi="Calibri"/>
          <w:b/>
          <w:sz w:val="18"/>
        </w:rPr>
        <w:t>.</w:t>
      </w:r>
      <w:r w:rsidRPr="00C17881">
        <w:rPr>
          <w:rFonts w:ascii="Calibri" w:hAnsi="Calibri"/>
          <w:sz w:val="18"/>
        </w:rPr>
        <w:t xml:space="preserve"> Indemnification under Section 2 is conditional upon the data subject establishing, to </w:t>
      </w:r>
      <w:r w:rsidR="00487FB6" w:rsidRPr="00C17881">
        <w:rPr>
          <w:rFonts w:ascii="Calibri" w:eastAsia="Calibri" w:hAnsi="Calibri" w:cs="Arial"/>
          <w:sz w:val="18"/>
        </w:rPr>
        <w:t>21Vianet</w:t>
      </w:r>
      <w:r w:rsidRPr="00C17881">
        <w:rPr>
          <w:rFonts w:ascii="Calibri" w:eastAsia="Calibri" w:hAnsi="Calibri" w:cs="Arial"/>
          <w:sz w:val="18"/>
        </w:rPr>
        <w:t>’s</w:t>
      </w:r>
      <w:r w:rsidRPr="00C17881">
        <w:rPr>
          <w:rFonts w:ascii="Calibri" w:hAnsi="Calibri"/>
          <w:sz w:val="18"/>
        </w:rPr>
        <w:t xml:space="preserve"> reasonable satisfaction, that:</w:t>
      </w:r>
    </w:p>
    <w:p w14:paraId="0B350D18" w14:textId="032D848F"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a.</w:t>
      </w:r>
      <w:r w:rsidRPr="00C17881">
        <w:rPr>
          <w:rFonts w:ascii="Calibri" w:hAnsi="Calibri"/>
          <w:sz w:val="18"/>
        </w:rPr>
        <w:t xml:space="preserve"> </w:t>
      </w:r>
      <w:r w:rsidR="00305981" w:rsidRPr="00C17881">
        <w:rPr>
          <w:rFonts w:ascii="Calibri" w:eastAsia="Calibri" w:hAnsi="Calibri" w:cs="Arial"/>
          <w:sz w:val="18"/>
        </w:rPr>
        <w:t>21Vianet</w:t>
      </w:r>
      <w:r w:rsidR="009B2619" w:rsidRPr="00C17881">
        <w:rPr>
          <w:rFonts w:ascii="Calibri" w:hAnsi="Calibri"/>
          <w:sz w:val="18"/>
        </w:rPr>
        <w:t xml:space="preserve"> engaged in a Relevant </w:t>
      </w:r>
      <w:proofErr w:type="gramStart"/>
      <w:r w:rsidR="009B2619" w:rsidRPr="00C17881">
        <w:rPr>
          <w:rFonts w:ascii="Calibri" w:hAnsi="Calibri"/>
          <w:sz w:val="18"/>
        </w:rPr>
        <w:t>Disclosure;</w:t>
      </w:r>
      <w:proofErr w:type="gramEnd"/>
      <w:r w:rsidR="009B2619" w:rsidRPr="00C17881">
        <w:rPr>
          <w:rFonts w:ascii="Calibri" w:hAnsi="Calibri"/>
          <w:sz w:val="18"/>
        </w:rPr>
        <w:t xml:space="preserve"> </w:t>
      </w:r>
    </w:p>
    <w:p w14:paraId="0D4410A9" w14:textId="7ED07E05"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b.</w:t>
      </w:r>
      <w:r w:rsidRPr="00C17881">
        <w:rPr>
          <w:rFonts w:ascii="Calibri" w:hAnsi="Calibri"/>
          <w:sz w:val="18"/>
        </w:rPr>
        <w:t xml:space="preserve"> </w:t>
      </w:r>
      <w:r w:rsidR="009B2619" w:rsidRPr="00C17881">
        <w:rPr>
          <w:rFonts w:ascii="Calibri" w:hAnsi="Calibri"/>
          <w:sz w:val="18"/>
        </w:rPr>
        <w:t>the Relevant Disclosure was the basis of an official proceeding by the non-EU/EEA government body or law enforcement agency against the data subject; and</w:t>
      </w:r>
    </w:p>
    <w:p w14:paraId="073FED0E" w14:textId="654DEB89" w:rsidR="009B2619" w:rsidRPr="00C17881" w:rsidRDefault="007E7976" w:rsidP="00871A60">
      <w:pPr>
        <w:tabs>
          <w:tab w:val="left" w:pos="158"/>
        </w:tabs>
        <w:spacing w:after="120" w:line="240" w:lineRule="auto"/>
        <w:ind w:left="630"/>
        <w:rPr>
          <w:rFonts w:ascii="Calibri" w:hAnsi="Calibri"/>
          <w:sz w:val="18"/>
        </w:rPr>
      </w:pPr>
      <w:r w:rsidRPr="00C17881">
        <w:rPr>
          <w:rFonts w:ascii="Calibri" w:hAnsi="Calibri"/>
          <w:b/>
          <w:sz w:val="18"/>
        </w:rPr>
        <w:t>c.</w:t>
      </w:r>
      <w:r w:rsidR="009B2619" w:rsidRPr="00C17881">
        <w:rPr>
          <w:rFonts w:ascii="Calibri" w:hAnsi="Calibri"/>
          <w:sz w:val="18"/>
        </w:rPr>
        <w:t xml:space="preserve"> the Relevant Disclosure directly caused the data subject to suffer material or non-material damage.</w:t>
      </w:r>
    </w:p>
    <w:p w14:paraId="3A75D467" w14:textId="7EBB6692" w:rsidR="009B2619" w:rsidRPr="00C17881" w:rsidRDefault="009B2619" w:rsidP="009B2619">
      <w:pPr>
        <w:tabs>
          <w:tab w:val="left" w:pos="158"/>
        </w:tabs>
        <w:spacing w:after="120" w:line="240" w:lineRule="auto"/>
        <w:rPr>
          <w:rFonts w:ascii="Calibri" w:hAnsi="Calibri"/>
          <w:sz w:val="18"/>
        </w:rPr>
      </w:pPr>
      <w:r w:rsidRPr="00C17881">
        <w:rPr>
          <w:rFonts w:ascii="Calibri" w:hAnsi="Calibri"/>
          <w:sz w:val="18"/>
        </w:rPr>
        <w:t>The data subject bears the burden of proof with respect to conditions a</w:t>
      </w:r>
      <w:r w:rsidR="001E627B" w:rsidRPr="00C17881">
        <w:rPr>
          <w:rFonts w:ascii="Calibri" w:hAnsi="Calibri"/>
          <w:sz w:val="18"/>
        </w:rPr>
        <w:t>.</w:t>
      </w:r>
      <w:r w:rsidRPr="00C17881">
        <w:rPr>
          <w:rFonts w:ascii="Calibri" w:hAnsi="Calibri"/>
          <w:sz w:val="18"/>
        </w:rPr>
        <w:t xml:space="preserve"> though c.</w:t>
      </w:r>
    </w:p>
    <w:p w14:paraId="55625499" w14:textId="1B327871" w:rsidR="009B2619" w:rsidRPr="00C17881" w:rsidRDefault="009B2619" w:rsidP="009B2619">
      <w:pPr>
        <w:tabs>
          <w:tab w:val="left" w:pos="158"/>
        </w:tabs>
        <w:spacing w:after="120" w:line="240" w:lineRule="auto"/>
        <w:rPr>
          <w:rFonts w:ascii="Calibri" w:hAnsi="Calibri"/>
          <w:sz w:val="18"/>
        </w:rPr>
      </w:pPr>
      <w:r w:rsidRPr="00C17881">
        <w:rPr>
          <w:rFonts w:ascii="Calibri" w:hAnsi="Calibri"/>
          <w:sz w:val="18"/>
        </w:rPr>
        <w:t xml:space="preserve">Notwithstanding the foregoing, </w:t>
      </w:r>
      <w:r w:rsidR="00305981" w:rsidRPr="00C17881">
        <w:rPr>
          <w:rFonts w:ascii="Calibri" w:eastAsia="Calibri" w:hAnsi="Calibri" w:cs="Arial"/>
          <w:sz w:val="18"/>
        </w:rPr>
        <w:t>21Vianet</w:t>
      </w:r>
      <w:r w:rsidR="00305981" w:rsidRPr="00C17881">
        <w:rPr>
          <w:rFonts w:ascii="Calibri" w:hAnsi="Calibri"/>
          <w:sz w:val="18"/>
        </w:rPr>
        <w:t xml:space="preserve"> </w:t>
      </w:r>
      <w:r w:rsidRPr="00C17881">
        <w:rPr>
          <w:rFonts w:ascii="Calibri" w:hAnsi="Calibri"/>
          <w:sz w:val="18"/>
        </w:rPr>
        <w:t xml:space="preserve">shall have no obligation to indemnify the data subject under Section 2 if </w:t>
      </w:r>
      <w:r w:rsidR="004E5E52" w:rsidRPr="00C17881">
        <w:rPr>
          <w:rFonts w:ascii="Calibri" w:eastAsia="Calibri" w:hAnsi="Calibri" w:cs="Arial"/>
          <w:sz w:val="18"/>
        </w:rPr>
        <w:t>21Vianet</w:t>
      </w:r>
      <w:r w:rsidRPr="00C17881">
        <w:rPr>
          <w:rFonts w:ascii="Calibri" w:hAnsi="Calibri"/>
          <w:sz w:val="18"/>
        </w:rPr>
        <w:t xml:space="preserve"> establishes that the Relevant Disclosure did not violate its obligations under Chapter V of the GDPR. </w:t>
      </w:r>
    </w:p>
    <w:p w14:paraId="385461FA" w14:textId="7A433B1D"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t xml:space="preserve">4. </w:t>
      </w:r>
      <w:r w:rsidRPr="00C17881">
        <w:rPr>
          <w:rFonts w:ascii="Calibri" w:hAnsi="Calibri"/>
          <w:b/>
          <w:sz w:val="18"/>
          <w:u w:val="single"/>
        </w:rPr>
        <w:t>Scope of Damages</w:t>
      </w:r>
      <w:r w:rsidRPr="00C17881">
        <w:rPr>
          <w:rFonts w:ascii="Calibri" w:hAnsi="Calibri"/>
          <w:b/>
          <w:sz w:val="18"/>
        </w:rPr>
        <w:t>.</w:t>
      </w:r>
      <w:r w:rsidRPr="00C17881">
        <w:rPr>
          <w:rFonts w:ascii="Calibri" w:hAnsi="Calibri"/>
          <w:sz w:val="18"/>
        </w:rPr>
        <w:t xml:space="preserve"> Indemnification under Section 2 is limited to material and non</w:t>
      </w:r>
      <w:r w:rsidRPr="00C17881">
        <w:rPr>
          <w:rFonts w:ascii="Calibri" w:hAnsi="Calibri"/>
          <w:sz w:val="18"/>
        </w:rPr>
        <w:noBreakHyphen/>
        <w:t xml:space="preserve">material damages as provided in the GDPR and excludes consequential damages and all other damages not resulting from </w:t>
      </w:r>
      <w:r w:rsidR="004E5E52" w:rsidRPr="00C17881">
        <w:rPr>
          <w:rFonts w:ascii="Calibri" w:eastAsia="Calibri" w:hAnsi="Calibri" w:cs="Arial"/>
          <w:sz w:val="18"/>
        </w:rPr>
        <w:t>21Vianet</w:t>
      </w:r>
      <w:r w:rsidRPr="00C17881">
        <w:rPr>
          <w:rFonts w:ascii="Calibri" w:eastAsia="Calibri" w:hAnsi="Calibri" w:cs="Arial"/>
          <w:sz w:val="18"/>
        </w:rPr>
        <w:t>’s</w:t>
      </w:r>
      <w:r w:rsidRPr="00C17881">
        <w:rPr>
          <w:rFonts w:ascii="Calibri" w:hAnsi="Calibri"/>
          <w:sz w:val="18"/>
        </w:rPr>
        <w:t xml:space="preserve"> infringement of the GDPR.</w:t>
      </w:r>
    </w:p>
    <w:p w14:paraId="183F78FB" w14:textId="003FC1B6"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t xml:space="preserve">5. </w:t>
      </w:r>
      <w:r w:rsidRPr="00C17881">
        <w:rPr>
          <w:rFonts w:ascii="Calibri" w:hAnsi="Calibri"/>
          <w:b/>
          <w:sz w:val="18"/>
          <w:u w:val="single"/>
        </w:rPr>
        <w:t>Exercise of Rights</w:t>
      </w:r>
      <w:r w:rsidRPr="00C17881">
        <w:rPr>
          <w:rFonts w:ascii="Calibri" w:hAnsi="Calibri"/>
          <w:b/>
          <w:sz w:val="18"/>
        </w:rPr>
        <w:t>.</w:t>
      </w:r>
      <w:r w:rsidRPr="00C17881">
        <w:rPr>
          <w:rFonts w:ascii="Calibri" w:hAnsi="Calibri"/>
          <w:sz w:val="18"/>
        </w:rPr>
        <w:t xml:space="preserve"> Rights granted to data subjects under this Addendum may be enforced by the data subject against </w:t>
      </w:r>
      <w:r w:rsidR="00DE0914" w:rsidRPr="00C17881">
        <w:rPr>
          <w:rFonts w:ascii="Calibri" w:eastAsia="Calibri" w:hAnsi="Calibri" w:cs="Arial"/>
          <w:sz w:val="18"/>
        </w:rPr>
        <w:t>21Vianet</w:t>
      </w:r>
      <w:r w:rsidRPr="00C17881">
        <w:rPr>
          <w:rFonts w:ascii="Calibri" w:hAnsi="Calibri"/>
          <w:sz w:val="18"/>
        </w:rPr>
        <w:t xml:space="preserve">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561101C2" w14:textId="28F709DB" w:rsidR="009B2619" w:rsidRPr="00C17881" w:rsidRDefault="009B2619" w:rsidP="009B2619">
      <w:pPr>
        <w:tabs>
          <w:tab w:val="left" w:pos="158"/>
        </w:tabs>
        <w:spacing w:after="120" w:line="240" w:lineRule="auto"/>
        <w:rPr>
          <w:rFonts w:ascii="Calibri" w:hAnsi="Calibri"/>
          <w:sz w:val="18"/>
        </w:rPr>
      </w:pPr>
      <w:r w:rsidRPr="00C17881">
        <w:rPr>
          <w:rFonts w:ascii="Calibri" w:hAnsi="Calibri"/>
          <w:b/>
          <w:sz w:val="18"/>
        </w:rPr>
        <w:t>6.</w:t>
      </w:r>
      <w:r w:rsidRPr="00C17881">
        <w:rPr>
          <w:rFonts w:ascii="Calibri" w:hAnsi="Calibri"/>
          <w:b/>
          <w:sz w:val="18"/>
        </w:rPr>
        <w:tab/>
      </w:r>
      <w:r w:rsidRPr="00C17881">
        <w:rPr>
          <w:rFonts w:ascii="Calibri" w:hAnsi="Calibri"/>
          <w:b/>
          <w:sz w:val="18"/>
          <w:u w:val="single"/>
        </w:rPr>
        <w:t>Notice of Change</w:t>
      </w:r>
      <w:r w:rsidRPr="00C17881">
        <w:rPr>
          <w:rFonts w:ascii="Calibri" w:hAnsi="Calibri"/>
          <w:b/>
          <w:sz w:val="18"/>
        </w:rPr>
        <w:t xml:space="preserve">. </w:t>
      </w:r>
      <w:r w:rsidRPr="00C17881">
        <w:rPr>
          <w:rFonts w:ascii="Calibri" w:hAnsi="Calibri"/>
          <w:sz w:val="18"/>
        </w:rPr>
        <w:t xml:space="preserve">In addition to Clause 5(b) of the Standard Contractual Clauses, </w:t>
      </w:r>
      <w:r w:rsidR="001B3E1E" w:rsidRPr="00C17881">
        <w:rPr>
          <w:rFonts w:ascii="Calibri" w:eastAsia="Calibri" w:hAnsi="Calibri" w:cs="Arial"/>
          <w:sz w:val="18"/>
        </w:rPr>
        <w:t>21Vianet</w:t>
      </w:r>
      <w:r w:rsidRPr="00C17881">
        <w:rPr>
          <w:rFonts w:ascii="Calibri" w:hAnsi="Calibri"/>
          <w:sz w:val="18"/>
        </w:rPr>
        <w:t xml:space="preserve">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 or the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029EC825" w14:textId="65B8ABC5" w:rsidR="003D1359" w:rsidRPr="00C17881" w:rsidRDefault="009B2619" w:rsidP="00844593">
      <w:pPr>
        <w:tabs>
          <w:tab w:val="left" w:pos="158"/>
        </w:tabs>
        <w:spacing w:after="120" w:line="240" w:lineRule="auto"/>
        <w:rPr>
          <w:rFonts w:ascii="Calibri" w:eastAsia="Calibri" w:hAnsi="Calibri" w:cs="Arial"/>
          <w:sz w:val="18"/>
        </w:rPr>
      </w:pPr>
      <w:r w:rsidRPr="00C17881">
        <w:rPr>
          <w:rFonts w:ascii="Calibri" w:hAnsi="Calibri"/>
          <w:b/>
          <w:sz w:val="18"/>
        </w:rPr>
        <w:t xml:space="preserve">7. </w:t>
      </w:r>
      <w:r w:rsidRPr="00C17881">
        <w:rPr>
          <w:rFonts w:ascii="Calibri" w:hAnsi="Calibri"/>
          <w:b/>
          <w:sz w:val="18"/>
          <w:u w:val="single"/>
        </w:rPr>
        <w:t>Termination</w:t>
      </w:r>
      <w:r w:rsidRPr="00C17881">
        <w:rPr>
          <w:rFonts w:ascii="Calibri" w:hAnsi="Calibri"/>
          <w:b/>
          <w:sz w:val="18"/>
        </w:rPr>
        <w:t>.</w:t>
      </w:r>
      <w:r w:rsidRPr="00C17881">
        <w:rPr>
          <w:rFonts w:ascii="Calibri" w:hAnsi="Calibri"/>
          <w:sz w:val="18"/>
        </w:rPr>
        <w:t xml:space="preserve"> This Addendum shall automatically terminate if the European Commission, a competent Member State supervisory authority, or an EU or competent Member State court approves a different lawful transfer mechanism that would be applicable to the data transfers covered by the Standard Contractual Clauses (and if such mechanism applies only to some of the data transfers, this Addendum will terminate only with respect to those transfers) and that does not require the additional safeguards set forth in this Addendum.</w:t>
      </w:r>
    </w:p>
    <w:p w14:paraId="7E2D8F5F" w14:textId="479E6108" w:rsidR="00844593" w:rsidRPr="00C17881" w:rsidRDefault="00844593" w:rsidP="00BE78EF">
      <w:pPr>
        <w:rPr>
          <w:rFonts w:ascii="Calibri" w:eastAsia="Calibri" w:hAnsi="Calibri" w:cs="Arial"/>
          <w:b/>
          <w:sz w:val="18"/>
        </w:rPr>
      </w:pPr>
      <w:bookmarkStart w:id="184" w:name="_Toc26972905"/>
      <w:r w:rsidRPr="00C17881">
        <w:rPr>
          <w:rFonts w:ascii="Calibri" w:eastAsia="Calibri" w:hAnsi="Calibri" w:cs="Arial"/>
          <w:b/>
          <w:sz w:val="18"/>
        </w:rPr>
        <w:t>Signing the Standard Contractual Clauses, Appendix 1</w:t>
      </w:r>
      <w:r w:rsidR="00670752" w:rsidRPr="00C17881">
        <w:rPr>
          <w:rFonts w:ascii="Calibri" w:eastAsia="Calibri" w:hAnsi="Calibri" w:cs="Arial"/>
          <w:b/>
          <w:sz w:val="18"/>
        </w:rPr>
        <w:t>,</w:t>
      </w:r>
      <w:r w:rsidRPr="00C17881">
        <w:rPr>
          <w:rFonts w:ascii="Calibri" w:eastAsia="Calibri" w:hAnsi="Calibri" w:cs="Arial"/>
          <w:b/>
          <w:sz w:val="18"/>
        </w:rPr>
        <w:t xml:space="preserve"> Appendix </w:t>
      </w:r>
      <w:proofErr w:type="gramStart"/>
      <w:r w:rsidRPr="00C17881">
        <w:rPr>
          <w:rFonts w:ascii="Calibri" w:eastAsia="Calibri" w:hAnsi="Calibri" w:cs="Arial"/>
          <w:b/>
          <w:sz w:val="18"/>
        </w:rPr>
        <w:t>2</w:t>
      </w:r>
      <w:proofErr w:type="gramEnd"/>
      <w:r w:rsidRPr="00C17881">
        <w:rPr>
          <w:rFonts w:ascii="Calibri" w:eastAsia="Calibri" w:hAnsi="Calibri" w:cs="Arial"/>
          <w:b/>
          <w:sz w:val="18"/>
        </w:rPr>
        <w:t xml:space="preserve"> </w:t>
      </w:r>
      <w:r w:rsidR="00670752" w:rsidRPr="00C17881">
        <w:rPr>
          <w:rFonts w:ascii="Calibri" w:eastAsia="Calibri" w:hAnsi="Calibri" w:cs="Arial"/>
          <w:b/>
          <w:sz w:val="18"/>
        </w:rPr>
        <w:t>and Appendix 3</w:t>
      </w:r>
      <w:r w:rsidR="003E4992" w:rsidRPr="00C17881">
        <w:rPr>
          <w:rFonts w:ascii="Calibri" w:eastAsia="Calibri" w:hAnsi="Calibri" w:cs="Arial"/>
          <w:b/>
          <w:sz w:val="18"/>
        </w:rPr>
        <w:t xml:space="preserve"> </w:t>
      </w:r>
      <w:r w:rsidRPr="00C17881">
        <w:rPr>
          <w:rFonts w:ascii="Calibri" w:eastAsia="Calibri" w:hAnsi="Calibri" w:cs="Arial"/>
          <w:b/>
          <w:sz w:val="18"/>
        </w:rPr>
        <w:t>on behalf of the data importer:</w:t>
      </w:r>
      <w:bookmarkEnd w:id="184"/>
    </w:p>
    <w:p w14:paraId="0EF71F8F" w14:textId="2841ECE1" w:rsidR="0054143F" w:rsidRPr="00620BA6" w:rsidRDefault="0054143F" w:rsidP="0054143F">
      <w:pPr>
        <w:pStyle w:val="ProductList-Body"/>
      </w:pPr>
      <w:r w:rsidRPr="00C17881">
        <w:t>Signature:  J</w:t>
      </w:r>
      <w:r w:rsidRPr="00C17881">
        <w:rPr>
          <w:rFonts w:hint="eastAsia"/>
          <w:lang w:eastAsia="zh-CN"/>
        </w:rPr>
        <w:t>ohnny</w:t>
      </w:r>
      <w:r w:rsidRPr="00C17881">
        <w:rPr>
          <w:lang w:eastAsia="zh-CN"/>
        </w:rPr>
        <w:t xml:space="preserve"> Liu</w:t>
      </w:r>
    </w:p>
    <w:p w14:paraId="39826FD1" w14:textId="77777777" w:rsidR="0054143F" w:rsidRPr="00C65B58" w:rsidRDefault="0054143F" w:rsidP="0054143F">
      <w:pPr>
        <w:pStyle w:val="ProductList-Body"/>
      </w:pPr>
    </w:p>
    <w:p w14:paraId="5C08679C" w14:textId="77777777" w:rsidR="0054143F" w:rsidRPr="00C17881" w:rsidRDefault="0054143F" w:rsidP="0054143F">
      <w:pPr>
        <w:pStyle w:val="ProductList-Body"/>
      </w:pPr>
      <w:r w:rsidRPr="00C17881">
        <w:rPr>
          <w:noProof/>
          <w:lang w:eastAsia="zh-CN"/>
        </w:rPr>
        <w:drawing>
          <wp:inline distT="0" distB="0" distL="0" distR="0" wp14:anchorId="0E622A08" wp14:editId="66F31E90">
            <wp:extent cx="1116180" cy="452673"/>
            <wp:effectExtent l="0" t="0" r="8255" b="5080"/>
            <wp:docPr id="5"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10;&#10;描述已自动生成"/>
                    <pic:cNvPicPr/>
                  </pic:nvPicPr>
                  <pic:blipFill>
                    <a:blip r:embed="rId29"/>
                    <a:stretch>
                      <a:fillRect/>
                    </a:stretch>
                  </pic:blipFill>
                  <pic:spPr>
                    <a:xfrm>
                      <a:off x="0" y="0"/>
                      <a:ext cx="1154278" cy="468124"/>
                    </a:xfrm>
                    <a:prstGeom prst="rect">
                      <a:avLst/>
                    </a:prstGeom>
                  </pic:spPr>
                </pic:pic>
              </a:graphicData>
            </a:graphic>
          </wp:inline>
        </w:drawing>
      </w:r>
    </w:p>
    <w:p w14:paraId="497BBED6" w14:textId="77777777" w:rsidR="0054143F" w:rsidRPr="00C17881" w:rsidRDefault="0054143F" w:rsidP="0054143F">
      <w:pPr>
        <w:pStyle w:val="ProductList-Body"/>
      </w:pPr>
    </w:p>
    <w:p w14:paraId="2B54F88D" w14:textId="77777777" w:rsidR="0054143F" w:rsidRPr="00C17881" w:rsidRDefault="0054143F" w:rsidP="00C17881">
      <w:pPr>
        <w:pStyle w:val="ProductList-Body"/>
      </w:pPr>
      <w:r w:rsidRPr="00C17881">
        <w:t xml:space="preserve">Title: President </w:t>
      </w:r>
    </w:p>
    <w:p w14:paraId="75D006C5" w14:textId="77777777" w:rsidR="0054143F" w:rsidRPr="00C17881" w:rsidRDefault="0054143F" w:rsidP="0054143F">
      <w:pPr>
        <w:pStyle w:val="ProductList-Body"/>
      </w:pPr>
    </w:p>
    <w:p w14:paraId="48A0B3B2" w14:textId="77777777" w:rsidR="0054143F" w:rsidRPr="00C17881" w:rsidRDefault="0054143F" w:rsidP="0054143F">
      <w:pPr>
        <w:pStyle w:val="ProductList-Body"/>
      </w:pPr>
      <w:r w:rsidRPr="00C17881">
        <w:t xml:space="preserve">Shanghai Blue Cloud Technology Co., Ltd. (“21Vianet”) </w:t>
      </w:r>
    </w:p>
    <w:p w14:paraId="581A7E84" w14:textId="77777777" w:rsidR="0054143F" w:rsidRPr="00C17881" w:rsidRDefault="0054143F" w:rsidP="0054143F">
      <w:pPr>
        <w:pStyle w:val="ProductList-Body"/>
      </w:pPr>
    </w:p>
    <w:p w14:paraId="21FD56C9" w14:textId="0B747967" w:rsidR="0054143F" w:rsidRPr="00C65B58" w:rsidRDefault="0054143F" w:rsidP="00BE78EF">
      <w:pPr>
        <w:rPr>
          <w:sz w:val="18"/>
        </w:rPr>
      </w:pPr>
      <w:r w:rsidRPr="00620BA6">
        <w:rPr>
          <w:sz w:val="18"/>
        </w:rPr>
        <w:t>12-1</w:t>
      </w:r>
      <w:r w:rsidRPr="00C65B58">
        <w:rPr>
          <w:rFonts w:hint="eastAsia"/>
          <w:sz w:val="18"/>
        </w:rPr>
        <w:t>3</w:t>
      </w:r>
      <w:r w:rsidRPr="00C65B58">
        <w:rPr>
          <w:sz w:val="18"/>
        </w:rPr>
        <w:t xml:space="preserve">F, Building 6, No.6 </w:t>
      </w:r>
      <w:proofErr w:type="spellStart"/>
      <w:r w:rsidRPr="00C65B58">
        <w:rPr>
          <w:sz w:val="18"/>
        </w:rPr>
        <w:t>Jiuxianqiao</w:t>
      </w:r>
      <w:proofErr w:type="spellEnd"/>
      <w:r w:rsidRPr="00C65B58">
        <w:rPr>
          <w:sz w:val="18"/>
        </w:rPr>
        <w:t xml:space="preserve"> Road, Beijing Electronics Zone, Chaoyang District                                                                                                                         Beijing 100015, China</w:t>
      </w:r>
    </w:p>
    <w:p w14:paraId="637EB162" w14:textId="77777777" w:rsidR="00844593" w:rsidRPr="00C17881" w:rsidRDefault="00844593" w:rsidP="00844593">
      <w:pPr>
        <w:spacing w:after="120" w:line="240" w:lineRule="auto"/>
        <w:rPr>
          <w:rFonts w:ascii="Calibri" w:hAnsi="Calibri"/>
          <w:sz w:val="18"/>
        </w:rPr>
      </w:pPr>
      <w:r w:rsidRPr="00C17881">
        <w:rPr>
          <w:rFonts w:ascii="Calibri" w:hAnsi="Calibri"/>
          <w:sz w:val="18"/>
        </w:rPr>
        <w:br w:type="page"/>
      </w:r>
    </w:p>
    <w:p w14:paraId="0E67F8E9" w14:textId="59E862CC" w:rsidR="00844593" w:rsidRPr="00C17881" w:rsidRDefault="00844593" w:rsidP="008656CE">
      <w:pPr>
        <w:pStyle w:val="Heading1"/>
        <w:rPr>
          <w:rFonts w:eastAsia="Calibri" w:cs="Arial"/>
          <w:b/>
          <w:sz w:val="40"/>
        </w:rPr>
      </w:pPr>
      <w:bookmarkStart w:id="185" w:name="Attachment3"/>
      <w:bookmarkStart w:id="186" w:name="_Toc8395071"/>
      <w:bookmarkStart w:id="187" w:name="_Toc489605629"/>
      <w:bookmarkStart w:id="188" w:name="_Toc6563859"/>
      <w:bookmarkStart w:id="189" w:name="_Toc21617080"/>
      <w:bookmarkStart w:id="190" w:name="_Toc26972906"/>
      <w:bookmarkStart w:id="191" w:name="_Toc44323951"/>
      <w:bookmarkStart w:id="192" w:name="_Toc78209216"/>
      <w:r w:rsidRPr="00C17881">
        <w:rPr>
          <w:rFonts w:eastAsia="Calibri" w:cs="Arial"/>
          <w:b/>
          <w:sz w:val="40"/>
        </w:rPr>
        <w:lastRenderedPageBreak/>
        <w:t xml:space="preserve">Attachment </w:t>
      </w:r>
      <w:bookmarkEnd w:id="185"/>
      <w:r w:rsidR="00BF2F26" w:rsidRPr="00C17881">
        <w:rPr>
          <w:rFonts w:eastAsia="Calibri" w:cs="Arial"/>
          <w:b/>
          <w:sz w:val="40"/>
        </w:rPr>
        <w:t>2</w:t>
      </w:r>
      <w:r w:rsidRPr="00C17881">
        <w:rPr>
          <w:rFonts w:eastAsia="Calibri" w:cs="Arial"/>
          <w:b/>
          <w:sz w:val="40"/>
        </w:rPr>
        <w:t xml:space="preserve"> – European Union General Data Protection Regulation Terms</w:t>
      </w:r>
      <w:bookmarkEnd w:id="186"/>
      <w:bookmarkEnd w:id="187"/>
      <w:bookmarkEnd w:id="188"/>
      <w:bookmarkEnd w:id="189"/>
      <w:bookmarkEnd w:id="190"/>
      <w:bookmarkEnd w:id="191"/>
      <w:bookmarkEnd w:id="192"/>
    </w:p>
    <w:p w14:paraId="45C4C33C" w14:textId="373C7447" w:rsidR="00844593" w:rsidRPr="00C17881" w:rsidRDefault="00655814" w:rsidP="00844593">
      <w:pPr>
        <w:tabs>
          <w:tab w:val="left" w:pos="158"/>
        </w:tabs>
        <w:spacing w:after="120" w:line="240" w:lineRule="auto"/>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makes the commitments in these GDPR Terms, to all customers effective May 25, 2018. These commitments are binding upon </w:t>
      </w:r>
      <w:r w:rsidR="00D203BC" w:rsidRPr="00C17881">
        <w:rPr>
          <w:rFonts w:ascii="Calibri" w:eastAsia="Calibri" w:hAnsi="Calibri" w:cs="Arial"/>
          <w:sz w:val="18"/>
        </w:rPr>
        <w:t xml:space="preserve">21Vianet </w:t>
      </w:r>
      <w:proofErr w:type="gramStart"/>
      <w:r w:rsidR="00844593" w:rsidRPr="00C17881">
        <w:rPr>
          <w:rFonts w:ascii="Calibri" w:eastAsia="Calibri" w:hAnsi="Calibri" w:cs="Arial"/>
          <w:sz w:val="18"/>
        </w:rPr>
        <w:t>with regard to</w:t>
      </w:r>
      <w:proofErr w:type="gramEnd"/>
      <w:r w:rsidR="00844593" w:rsidRPr="00C17881">
        <w:rPr>
          <w:rFonts w:ascii="Calibri" w:eastAsia="Calibri" w:hAnsi="Calibri" w:cs="Arial"/>
          <w:sz w:val="18"/>
        </w:rPr>
        <w:t xml:space="preserve"> Customer regardless of (1) the version of the OST and DPA that is otherwise applicable to any given Online Services subscription or (2) any other agreement that references this attachment.</w:t>
      </w:r>
    </w:p>
    <w:p w14:paraId="28829E4E" w14:textId="6D5C399E" w:rsidR="00844593" w:rsidRPr="00C17881" w:rsidRDefault="00844593" w:rsidP="00844593">
      <w:pPr>
        <w:tabs>
          <w:tab w:val="left" w:pos="158"/>
        </w:tabs>
        <w:spacing w:after="120" w:line="240" w:lineRule="auto"/>
        <w:rPr>
          <w:rFonts w:ascii="Calibri" w:eastAsia="Calibri" w:hAnsi="Calibri" w:cs="Arial"/>
          <w:sz w:val="18"/>
        </w:rPr>
      </w:pPr>
      <w:bookmarkStart w:id="193" w:name="_Hlk24455530"/>
      <w:r w:rsidRPr="00C17881">
        <w:rPr>
          <w:rFonts w:ascii="Calibri" w:eastAsia="Calibri" w:hAnsi="Calibri" w:cs="Arial"/>
          <w:sz w:val="18"/>
        </w:rPr>
        <w:t xml:space="preserve">For purposes of these GDPR Terms, Customer and </w:t>
      </w:r>
      <w:r w:rsidR="00286DEC" w:rsidRPr="00C17881">
        <w:rPr>
          <w:rFonts w:ascii="Calibri" w:eastAsia="Calibri" w:hAnsi="Calibri" w:cs="Arial"/>
          <w:sz w:val="18"/>
        </w:rPr>
        <w:t>21Vianet</w:t>
      </w:r>
      <w:r w:rsidRPr="00C17881">
        <w:rPr>
          <w:rFonts w:ascii="Calibri" w:eastAsia="Calibri" w:hAnsi="Calibri" w:cs="Arial"/>
          <w:sz w:val="18"/>
        </w:rPr>
        <w:t xml:space="preserve"> agree that Customer is the controller of Personal Data and </w:t>
      </w:r>
      <w:r w:rsidR="008A72F1" w:rsidRPr="00C17881">
        <w:rPr>
          <w:rFonts w:ascii="Calibri" w:eastAsia="Calibri" w:hAnsi="Calibri" w:cs="Arial"/>
          <w:sz w:val="18"/>
        </w:rPr>
        <w:t>21Vianet</w:t>
      </w:r>
      <w:r w:rsidRPr="00C17881">
        <w:rPr>
          <w:rFonts w:ascii="Calibri" w:eastAsia="Calibri" w:hAnsi="Calibri" w:cs="Arial"/>
          <w:sz w:val="18"/>
        </w:rPr>
        <w:t xml:space="preserve"> is the processor of such data, except when Customer acts as a processor of Personal Data, in which case </w:t>
      </w:r>
      <w:r w:rsidR="008A72F1" w:rsidRPr="00C17881">
        <w:rPr>
          <w:rFonts w:ascii="Calibri" w:eastAsia="Calibri" w:hAnsi="Calibri" w:cs="Arial"/>
          <w:sz w:val="18"/>
        </w:rPr>
        <w:t>21Vianet</w:t>
      </w:r>
      <w:r w:rsidRPr="00C17881">
        <w:rPr>
          <w:rFonts w:ascii="Calibri" w:eastAsia="Calibri" w:hAnsi="Calibri" w:cs="Arial"/>
          <w:sz w:val="18"/>
        </w:rPr>
        <w:t xml:space="preserve"> is a </w:t>
      </w:r>
      <w:proofErr w:type="spellStart"/>
      <w:r w:rsidRPr="00C17881">
        <w:rPr>
          <w:rFonts w:ascii="Calibri" w:eastAsia="Calibri" w:hAnsi="Calibri" w:cs="Arial"/>
          <w:sz w:val="18"/>
        </w:rPr>
        <w:t>subprocessor</w:t>
      </w:r>
      <w:proofErr w:type="spellEnd"/>
      <w:r w:rsidRPr="00C17881">
        <w:rPr>
          <w:rFonts w:ascii="Calibri" w:eastAsia="Calibri" w:hAnsi="Calibri" w:cs="Arial"/>
          <w:sz w:val="18"/>
        </w:rPr>
        <w:t xml:space="preserve">. These GDPR Terms apply to the processing of Personal Data, within the scope of the GDPR, by </w:t>
      </w:r>
      <w:r w:rsidR="0098085B" w:rsidRPr="00C17881">
        <w:rPr>
          <w:rFonts w:ascii="Calibri" w:eastAsia="Calibri" w:hAnsi="Calibri" w:cs="Arial"/>
          <w:sz w:val="18"/>
        </w:rPr>
        <w:t>21Vianet</w:t>
      </w:r>
      <w:r w:rsidRPr="00C17881">
        <w:rPr>
          <w:rFonts w:ascii="Calibri" w:eastAsia="Calibri" w:hAnsi="Calibri" w:cs="Arial"/>
          <w:sz w:val="18"/>
        </w:rPr>
        <w:t xml:space="preserve"> on behalf of Customer. These GDPR Terms do not limit or reduce any data protection commitments </w:t>
      </w:r>
      <w:r w:rsidR="0098085B" w:rsidRPr="00C17881">
        <w:rPr>
          <w:rFonts w:ascii="Calibri" w:eastAsia="Calibri" w:hAnsi="Calibri" w:cs="Arial"/>
          <w:sz w:val="18"/>
        </w:rPr>
        <w:t>21Vianet</w:t>
      </w:r>
      <w:r w:rsidRPr="00C17881">
        <w:rPr>
          <w:rFonts w:ascii="Calibri" w:eastAsia="Calibri" w:hAnsi="Calibri" w:cs="Arial"/>
          <w:sz w:val="18"/>
        </w:rPr>
        <w:t xml:space="preserve"> makes to Customer in the Use Rights or other agreement between </w:t>
      </w:r>
      <w:r w:rsidR="0098085B" w:rsidRPr="00C17881">
        <w:rPr>
          <w:rFonts w:ascii="Calibri" w:eastAsia="Calibri" w:hAnsi="Calibri" w:cs="Arial"/>
          <w:sz w:val="18"/>
        </w:rPr>
        <w:t>21Vianet</w:t>
      </w:r>
      <w:r w:rsidRPr="00C17881">
        <w:rPr>
          <w:rFonts w:ascii="Calibri" w:eastAsia="Calibri" w:hAnsi="Calibri" w:cs="Arial"/>
          <w:sz w:val="18"/>
        </w:rPr>
        <w:t xml:space="preserve"> and Customer. These GDPR Terms do not apply where </w:t>
      </w:r>
      <w:r w:rsidR="0098085B" w:rsidRPr="00C17881">
        <w:rPr>
          <w:rFonts w:ascii="Calibri" w:eastAsia="Calibri" w:hAnsi="Calibri" w:cs="Arial"/>
          <w:sz w:val="18"/>
        </w:rPr>
        <w:t>21Vianet</w:t>
      </w:r>
      <w:r w:rsidRPr="00C17881">
        <w:rPr>
          <w:rFonts w:ascii="Calibri" w:eastAsia="Calibri" w:hAnsi="Calibri" w:cs="Arial"/>
          <w:sz w:val="18"/>
        </w:rPr>
        <w:t xml:space="preserve"> is a controller of Personal Data.</w:t>
      </w:r>
      <w:bookmarkEnd w:id="193"/>
    </w:p>
    <w:p w14:paraId="35FFD115" w14:textId="77777777" w:rsidR="00844593" w:rsidRPr="00C17881" w:rsidRDefault="00844593" w:rsidP="00BE78EF">
      <w:pPr>
        <w:rPr>
          <w:rFonts w:ascii="Calibri" w:eastAsia="Calibri" w:hAnsi="Calibri" w:cs="Arial"/>
          <w:b/>
          <w:color w:val="00188F"/>
          <w:sz w:val="18"/>
        </w:rPr>
      </w:pPr>
      <w:bookmarkStart w:id="194" w:name="_Toc26972907"/>
      <w:r w:rsidRPr="00C17881">
        <w:rPr>
          <w:rFonts w:ascii="Calibri" w:eastAsia="Calibri" w:hAnsi="Calibri" w:cs="Arial"/>
          <w:b/>
          <w:color w:val="00188F"/>
          <w:sz w:val="18"/>
        </w:rPr>
        <w:t>Relevant GDPR Obligations: Articles 28, 32, and 33</w:t>
      </w:r>
      <w:bookmarkEnd w:id="194"/>
    </w:p>
    <w:p w14:paraId="3204D5B1" w14:textId="7A1EC6F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 xml:space="preserve">1. </w:t>
      </w:r>
      <w:r w:rsidR="00D33C0B" w:rsidRPr="00C17881">
        <w:rPr>
          <w:rFonts w:ascii="Calibri" w:eastAsia="Calibri" w:hAnsi="Calibri" w:cs="Arial"/>
          <w:sz w:val="18"/>
        </w:rPr>
        <w:t>21Vianet</w:t>
      </w:r>
      <w:r w:rsidRPr="00C17881">
        <w:rPr>
          <w:rFonts w:ascii="Calibri" w:eastAsia="Calibri" w:hAnsi="Calibri" w:cs="Arial"/>
          <w:sz w:val="18"/>
        </w:rPr>
        <w:t xml:space="preserve"> shall not engage another processor without prior specific or general written </w:t>
      </w:r>
      <w:proofErr w:type="spellStart"/>
      <w:r w:rsidRPr="00C17881">
        <w:rPr>
          <w:rFonts w:ascii="Calibri" w:eastAsia="Calibri" w:hAnsi="Calibri" w:cs="Arial"/>
          <w:sz w:val="18"/>
        </w:rPr>
        <w:t>authorisation</w:t>
      </w:r>
      <w:proofErr w:type="spellEnd"/>
      <w:r w:rsidRPr="00C17881">
        <w:rPr>
          <w:rFonts w:ascii="Calibri" w:eastAsia="Calibri" w:hAnsi="Calibri" w:cs="Arial"/>
          <w:sz w:val="18"/>
        </w:rPr>
        <w:t xml:space="preserve"> of Customer. In the case of general written </w:t>
      </w:r>
      <w:proofErr w:type="spellStart"/>
      <w:r w:rsidRPr="00C17881">
        <w:rPr>
          <w:rFonts w:ascii="Calibri" w:eastAsia="Calibri" w:hAnsi="Calibri" w:cs="Arial"/>
          <w:sz w:val="18"/>
        </w:rPr>
        <w:t>authorisation</w:t>
      </w:r>
      <w:proofErr w:type="spellEnd"/>
      <w:r w:rsidRPr="00C17881">
        <w:rPr>
          <w:rFonts w:ascii="Calibri" w:eastAsia="Calibri" w:hAnsi="Calibri" w:cs="Arial"/>
          <w:sz w:val="18"/>
        </w:rPr>
        <w:t xml:space="preserve">, </w:t>
      </w:r>
      <w:r w:rsidR="00D33C0B" w:rsidRPr="00C17881">
        <w:rPr>
          <w:rFonts w:ascii="Calibri" w:eastAsia="Calibri" w:hAnsi="Calibri" w:cs="Arial"/>
          <w:sz w:val="18"/>
        </w:rPr>
        <w:t>21Vianet</w:t>
      </w:r>
      <w:r w:rsidRPr="00C17881">
        <w:rPr>
          <w:rFonts w:ascii="Calibri" w:eastAsia="Calibri" w:hAnsi="Calibri" w:cs="Arial"/>
          <w:sz w:val="18"/>
        </w:rPr>
        <w:t xml:space="preserve"> shall inform Customer of any intended changes concerning the addition or replacement of other processors, thereby giving Customer the opportunity to object to such changes. (Article 28(2))</w:t>
      </w:r>
    </w:p>
    <w:p w14:paraId="7E86B094" w14:textId="69979B59"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2.</w:t>
      </w:r>
      <w:r w:rsidRPr="00C17881">
        <w:rPr>
          <w:rFonts w:ascii="Calibri" w:eastAsia="Calibri" w:hAnsi="Calibri" w:cs="Arial"/>
          <w:sz w:val="18"/>
        </w:rPr>
        <w:t xml:space="preserve"> Processing by </w:t>
      </w:r>
      <w:r w:rsidR="00D33C0B" w:rsidRPr="00C17881">
        <w:rPr>
          <w:rFonts w:ascii="Calibri" w:eastAsia="Calibri" w:hAnsi="Calibri" w:cs="Arial"/>
          <w:sz w:val="18"/>
        </w:rPr>
        <w:t>21Vianet</w:t>
      </w:r>
      <w:r w:rsidRPr="00C17881">
        <w:rPr>
          <w:rFonts w:ascii="Calibri" w:eastAsia="Calibri" w:hAnsi="Calibri" w:cs="Arial"/>
          <w:sz w:val="18"/>
        </w:rPr>
        <w:t xml:space="preserve"> shall be governed by these GDPR Terms under European Union (hereafter “Union”) or Member State law and are binding on </w:t>
      </w:r>
      <w:r w:rsidR="00D33C0B" w:rsidRPr="00C17881">
        <w:rPr>
          <w:rFonts w:ascii="Calibri" w:eastAsia="Calibri" w:hAnsi="Calibri" w:cs="Arial"/>
          <w:sz w:val="18"/>
        </w:rPr>
        <w:t>21Vianet</w:t>
      </w:r>
      <w:r w:rsidRPr="00C17881">
        <w:rPr>
          <w:rFonts w:ascii="Calibri" w:eastAsia="Calibri" w:hAnsi="Calibri" w:cs="Arial"/>
          <w:sz w:val="18"/>
        </w:rPr>
        <w:t xml:space="preserve"> </w:t>
      </w:r>
      <w:proofErr w:type="gramStart"/>
      <w:r w:rsidRPr="00C17881">
        <w:rPr>
          <w:rFonts w:ascii="Calibri" w:eastAsia="Calibri" w:hAnsi="Calibri" w:cs="Arial"/>
          <w:sz w:val="18"/>
        </w:rPr>
        <w:t>with regard to</w:t>
      </w:r>
      <w:proofErr w:type="gramEnd"/>
      <w:r w:rsidRPr="00C17881">
        <w:rPr>
          <w:rFonts w:ascii="Calibri" w:eastAsia="Calibri" w:hAnsi="Calibri" w:cs="Arial"/>
          <w:sz w:val="18"/>
        </w:rPr>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Pr="00C17881">
        <w:rPr>
          <w:rFonts w:ascii="Calibri" w:eastAsia="Calibri" w:hAnsi="Calibri" w:cs="Arial"/>
          <w:sz w:val="18"/>
        </w:rPr>
        <w:t xml:space="preserve">In particular, </w:t>
      </w:r>
      <w:r w:rsidR="00D33C0B" w:rsidRPr="00C17881">
        <w:rPr>
          <w:rFonts w:ascii="Calibri" w:eastAsia="Calibri" w:hAnsi="Calibri" w:cs="Arial"/>
          <w:sz w:val="18"/>
        </w:rPr>
        <w:t>21Vianet</w:t>
      </w:r>
      <w:proofErr w:type="gramEnd"/>
      <w:r w:rsidRPr="00C17881">
        <w:rPr>
          <w:rFonts w:ascii="Calibri" w:eastAsia="Calibri" w:hAnsi="Calibri" w:cs="Arial"/>
          <w:sz w:val="18"/>
        </w:rPr>
        <w:t xml:space="preserve"> shall: </w:t>
      </w:r>
    </w:p>
    <w:p w14:paraId="10311056" w14:textId="55F71590"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(a)</w:t>
      </w:r>
      <w:r w:rsidRPr="00C17881">
        <w:rPr>
          <w:rFonts w:ascii="Calibri" w:eastAsia="Calibri" w:hAnsi="Calibri" w:cs="Arial"/>
          <w:sz w:val="18"/>
        </w:rPr>
        <w:tab/>
        <w:t xml:space="preserve">process the Personal Data only on documented instructions from Customer, including with regard to transfers of Personal Data to a third country or an international </w:t>
      </w:r>
      <w:proofErr w:type="spellStart"/>
      <w:r w:rsidRPr="00C17881">
        <w:rPr>
          <w:rFonts w:ascii="Calibri" w:eastAsia="Calibri" w:hAnsi="Calibri" w:cs="Arial"/>
          <w:sz w:val="18"/>
        </w:rPr>
        <w:t>organisation</w:t>
      </w:r>
      <w:proofErr w:type="spellEnd"/>
      <w:r w:rsidRPr="00C17881">
        <w:rPr>
          <w:rFonts w:ascii="Calibri" w:eastAsia="Calibri" w:hAnsi="Calibri" w:cs="Arial"/>
          <w:sz w:val="18"/>
        </w:rPr>
        <w:t>, unless required to do so by Union or Member State law to which</w:t>
      </w:r>
      <w:r w:rsidR="00743AFF" w:rsidRPr="00C17881">
        <w:rPr>
          <w:rFonts w:ascii="Calibri" w:eastAsia="Calibri" w:hAnsi="Calibri" w:cs="Arial"/>
          <w:sz w:val="18"/>
        </w:rPr>
        <w:t xml:space="preserve"> 21Vianet</w:t>
      </w:r>
      <w:r w:rsidRPr="00C17881">
        <w:rPr>
          <w:rFonts w:ascii="Calibri" w:eastAsia="Calibri" w:hAnsi="Calibri" w:cs="Arial"/>
          <w:sz w:val="18"/>
        </w:rPr>
        <w:t xml:space="preserve"> is subject; in such a case, </w:t>
      </w:r>
      <w:r w:rsidR="00BF1012" w:rsidRPr="00C17881">
        <w:rPr>
          <w:rFonts w:ascii="Calibri" w:eastAsia="Calibri" w:hAnsi="Calibri" w:cs="Arial"/>
          <w:sz w:val="18"/>
        </w:rPr>
        <w:t>21Vianet</w:t>
      </w:r>
      <w:r w:rsidRPr="00C17881">
        <w:rPr>
          <w:rFonts w:ascii="Calibri" w:eastAsia="Calibri" w:hAnsi="Calibri" w:cs="Arial"/>
          <w:sz w:val="18"/>
        </w:rPr>
        <w:t xml:space="preserve"> shall inform Customer of that legal requirement before processing, unless that law prohibits such information on important grounds of public </w:t>
      </w:r>
      <w:proofErr w:type="gramStart"/>
      <w:r w:rsidRPr="00C17881">
        <w:rPr>
          <w:rFonts w:ascii="Calibri" w:eastAsia="Calibri" w:hAnsi="Calibri" w:cs="Arial"/>
          <w:sz w:val="18"/>
        </w:rPr>
        <w:t>interest;</w:t>
      </w:r>
      <w:proofErr w:type="gramEnd"/>
      <w:r w:rsidRPr="00C17881">
        <w:rPr>
          <w:rFonts w:ascii="Calibri" w:eastAsia="Calibri" w:hAnsi="Calibri" w:cs="Arial"/>
          <w:sz w:val="18"/>
        </w:rPr>
        <w:t xml:space="preserve"> </w:t>
      </w:r>
    </w:p>
    <w:p w14:paraId="454C5C61"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(b)</w:t>
      </w:r>
      <w:r w:rsidRPr="00C17881">
        <w:rPr>
          <w:rFonts w:ascii="Calibri" w:eastAsia="Calibri" w:hAnsi="Calibri" w:cs="Arial"/>
          <w:sz w:val="18"/>
        </w:rPr>
        <w:tab/>
        <w:t xml:space="preserve">ensure that persons </w:t>
      </w:r>
      <w:proofErr w:type="spellStart"/>
      <w:r w:rsidRPr="00C17881">
        <w:rPr>
          <w:rFonts w:ascii="Calibri" w:eastAsia="Calibri" w:hAnsi="Calibri" w:cs="Arial"/>
          <w:sz w:val="18"/>
        </w:rPr>
        <w:t>authorised</w:t>
      </w:r>
      <w:proofErr w:type="spellEnd"/>
      <w:r w:rsidRPr="00C17881">
        <w:rPr>
          <w:rFonts w:ascii="Calibri" w:eastAsia="Calibri" w:hAnsi="Calibri" w:cs="Arial"/>
          <w:sz w:val="18"/>
        </w:rPr>
        <w:t xml:space="preserve"> to process the Personal Data have committed themselves to confidentiality or are under an appropriate statutory obligation of </w:t>
      </w:r>
      <w:proofErr w:type="gramStart"/>
      <w:r w:rsidRPr="00C17881">
        <w:rPr>
          <w:rFonts w:ascii="Calibri" w:eastAsia="Calibri" w:hAnsi="Calibri" w:cs="Arial"/>
          <w:sz w:val="18"/>
        </w:rPr>
        <w:t>confidentiality;</w:t>
      </w:r>
      <w:proofErr w:type="gramEnd"/>
      <w:r w:rsidRPr="00C17881">
        <w:rPr>
          <w:rFonts w:ascii="Calibri" w:eastAsia="Calibri" w:hAnsi="Calibri" w:cs="Arial"/>
          <w:sz w:val="18"/>
        </w:rPr>
        <w:t xml:space="preserve"> </w:t>
      </w:r>
    </w:p>
    <w:p w14:paraId="1D80C45D" w14:textId="77777777" w:rsidR="00844593" w:rsidRPr="00C17881" w:rsidRDefault="00844593" w:rsidP="00844593">
      <w:pPr>
        <w:tabs>
          <w:tab w:val="left" w:pos="158"/>
        </w:tabs>
        <w:spacing w:after="120" w:line="240" w:lineRule="auto"/>
        <w:ind w:left="720"/>
        <w:rPr>
          <w:rFonts w:ascii="Calibri" w:eastAsia="Calibri" w:hAnsi="Calibri" w:cs="Arial"/>
          <w:sz w:val="18"/>
        </w:rPr>
      </w:pPr>
      <w:r w:rsidRPr="00C17881">
        <w:rPr>
          <w:rFonts w:ascii="Calibri" w:eastAsia="Calibri" w:hAnsi="Calibri" w:cs="Arial"/>
          <w:b/>
          <w:sz w:val="18"/>
        </w:rPr>
        <w:t>(c)</w:t>
      </w:r>
      <w:r w:rsidRPr="00C17881">
        <w:rPr>
          <w:rFonts w:ascii="Calibri" w:eastAsia="Calibri" w:hAnsi="Calibri" w:cs="Arial"/>
          <w:sz w:val="18"/>
        </w:rPr>
        <w:tab/>
        <w:t xml:space="preserve">take all measures required pursuant to Article 32 of the </w:t>
      </w:r>
      <w:proofErr w:type="gramStart"/>
      <w:r w:rsidRPr="00C17881">
        <w:rPr>
          <w:rFonts w:ascii="Calibri" w:eastAsia="Calibri" w:hAnsi="Calibri" w:cs="Arial"/>
          <w:sz w:val="18"/>
        </w:rPr>
        <w:t>GDPR;</w:t>
      </w:r>
      <w:proofErr w:type="gramEnd"/>
      <w:r w:rsidRPr="00C17881">
        <w:rPr>
          <w:rFonts w:ascii="Calibri" w:eastAsia="Calibri" w:hAnsi="Calibri" w:cs="Arial"/>
          <w:sz w:val="18"/>
        </w:rPr>
        <w:t xml:space="preserve"> </w:t>
      </w:r>
    </w:p>
    <w:p w14:paraId="6FF9F66E" w14:textId="77777777" w:rsidR="00844593" w:rsidRPr="00C17881" w:rsidRDefault="00844593" w:rsidP="00844593">
      <w:pPr>
        <w:tabs>
          <w:tab w:val="left" w:pos="158"/>
        </w:tabs>
        <w:spacing w:after="120" w:line="240" w:lineRule="auto"/>
        <w:ind w:left="720"/>
        <w:rPr>
          <w:rFonts w:ascii="Calibri" w:eastAsia="Calibri" w:hAnsi="Calibri" w:cs="Arial"/>
          <w:sz w:val="18"/>
        </w:rPr>
      </w:pPr>
      <w:r w:rsidRPr="00C17881">
        <w:rPr>
          <w:rFonts w:ascii="Calibri" w:eastAsia="Calibri" w:hAnsi="Calibri" w:cs="Arial"/>
          <w:b/>
          <w:sz w:val="18"/>
        </w:rPr>
        <w:t>(d)</w:t>
      </w:r>
      <w:r w:rsidRPr="00C17881">
        <w:rPr>
          <w:rFonts w:ascii="Calibri" w:eastAsia="Calibri" w:hAnsi="Calibri" w:cs="Arial"/>
          <w:sz w:val="18"/>
        </w:rPr>
        <w:tab/>
        <w:t xml:space="preserve">respect the conditions referred to in paragraphs 1 and 3 for engaging another </w:t>
      </w:r>
      <w:proofErr w:type="gramStart"/>
      <w:r w:rsidRPr="00C17881">
        <w:rPr>
          <w:rFonts w:ascii="Calibri" w:eastAsia="Calibri" w:hAnsi="Calibri" w:cs="Arial"/>
          <w:sz w:val="18"/>
        </w:rPr>
        <w:t>processor;</w:t>
      </w:r>
      <w:proofErr w:type="gramEnd"/>
      <w:r w:rsidRPr="00C17881">
        <w:rPr>
          <w:rFonts w:ascii="Calibri" w:eastAsia="Calibri" w:hAnsi="Calibri" w:cs="Arial"/>
          <w:sz w:val="18"/>
        </w:rPr>
        <w:t xml:space="preserve"> </w:t>
      </w:r>
    </w:p>
    <w:p w14:paraId="636FC136"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(e)</w:t>
      </w:r>
      <w:r w:rsidRPr="00C17881">
        <w:rPr>
          <w:rFonts w:ascii="Calibri" w:eastAsia="Calibri" w:hAnsi="Calibri" w:cs="Arial"/>
          <w:sz w:val="18"/>
        </w:rPr>
        <w:tab/>
        <w:t xml:space="preserve">taking into account the nature of the processing, assist Customer by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insofar as this is possible, for the fulfilment of the Customer’s obligation to respond to requests for exercising the data subject's rights laid down in Chapter III of the </w:t>
      </w:r>
      <w:proofErr w:type="gramStart"/>
      <w:r w:rsidRPr="00C17881">
        <w:rPr>
          <w:rFonts w:ascii="Calibri" w:eastAsia="Calibri" w:hAnsi="Calibri" w:cs="Arial"/>
          <w:sz w:val="18"/>
        </w:rPr>
        <w:t>GDPR;</w:t>
      </w:r>
      <w:proofErr w:type="gramEnd"/>
      <w:r w:rsidRPr="00C17881">
        <w:rPr>
          <w:rFonts w:ascii="Calibri" w:eastAsia="Calibri" w:hAnsi="Calibri" w:cs="Arial"/>
          <w:sz w:val="18"/>
        </w:rPr>
        <w:t xml:space="preserve"> </w:t>
      </w:r>
    </w:p>
    <w:p w14:paraId="51541A25" w14:textId="030317D9"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(f)</w:t>
      </w:r>
      <w:r w:rsidRPr="00C17881">
        <w:rPr>
          <w:rFonts w:ascii="Calibri" w:eastAsia="Calibri" w:hAnsi="Calibri" w:cs="Arial"/>
          <w:sz w:val="18"/>
        </w:rPr>
        <w:tab/>
        <w:t xml:space="preserve">assist Customer in ensuring compliance with the obligations pursuant to Articles 32 to 36 of the GDPR, taking into account the nature of processing and the information available to </w:t>
      </w:r>
      <w:proofErr w:type="gramStart"/>
      <w:r w:rsidR="00944F9A" w:rsidRPr="00C17881">
        <w:rPr>
          <w:rFonts w:ascii="Calibri" w:eastAsia="Calibri" w:hAnsi="Calibri" w:cs="Arial"/>
          <w:sz w:val="18"/>
        </w:rPr>
        <w:t>21Vianet</w:t>
      </w:r>
      <w:r w:rsidRPr="00C17881">
        <w:rPr>
          <w:rFonts w:ascii="Calibri" w:eastAsia="Calibri" w:hAnsi="Calibri" w:cs="Arial"/>
          <w:sz w:val="18"/>
        </w:rPr>
        <w:t>;</w:t>
      </w:r>
      <w:proofErr w:type="gramEnd"/>
    </w:p>
    <w:p w14:paraId="227BDC01"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(g)</w:t>
      </w:r>
      <w:r w:rsidRPr="00C17881">
        <w:rPr>
          <w:rFonts w:ascii="Calibri" w:eastAsia="Calibri" w:hAnsi="Calibri" w:cs="Arial"/>
          <w:sz w:val="18"/>
        </w:rPr>
        <w:tab/>
        <w:t xml:space="preserve">at the choice of Customer, delete or return all the Personal Data to Customer after the end of the provision of services relating to processing, and delete existing copies unless Union or Member State law requires storage of the Personal </w:t>
      </w:r>
      <w:proofErr w:type="gramStart"/>
      <w:r w:rsidRPr="00C17881">
        <w:rPr>
          <w:rFonts w:ascii="Calibri" w:eastAsia="Calibri" w:hAnsi="Calibri" w:cs="Arial"/>
          <w:sz w:val="18"/>
        </w:rPr>
        <w:t>Data;</w:t>
      </w:r>
      <w:proofErr w:type="gramEnd"/>
      <w:r w:rsidRPr="00C17881">
        <w:rPr>
          <w:rFonts w:ascii="Calibri" w:eastAsia="Calibri" w:hAnsi="Calibri" w:cs="Arial"/>
          <w:sz w:val="18"/>
        </w:rPr>
        <w:t xml:space="preserve"> </w:t>
      </w:r>
    </w:p>
    <w:p w14:paraId="04B3CEAF" w14:textId="77777777" w:rsidR="00844593" w:rsidRPr="00C17881" w:rsidRDefault="00844593" w:rsidP="00844593">
      <w:pPr>
        <w:tabs>
          <w:tab w:val="left" w:pos="158"/>
        </w:tabs>
        <w:spacing w:after="120" w:line="240" w:lineRule="auto"/>
        <w:ind w:left="1440" w:hanging="720"/>
        <w:rPr>
          <w:rFonts w:ascii="Calibri" w:eastAsia="Calibri" w:hAnsi="Calibri" w:cs="Arial"/>
          <w:sz w:val="18"/>
        </w:rPr>
      </w:pPr>
      <w:r w:rsidRPr="00C17881">
        <w:rPr>
          <w:rFonts w:ascii="Calibri" w:eastAsia="Calibri" w:hAnsi="Calibri" w:cs="Arial"/>
          <w:b/>
          <w:sz w:val="18"/>
        </w:rPr>
        <w:t>(h)</w:t>
      </w:r>
      <w:r w:rsidRPr="00C17881">
        <w:rPr>
          <w:rFonts w:ascii="Calibri" w:eastAsia="Calibri" w:hAnsi="Calibri" w:cs="Arial"/>
          <w:sz w:val="18"/>
        </w:rPr>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10CCB85" w14:textId="28B68DD7" w:rsidR="00844593" w:rsidRPr="00C17881" w:rsidRDefault="00211E82"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sz w:val="18"/>
        </w:rPr>
        <w:t>21Vianet</w:t>
      </w:r>
      <w:r w:rsidR="00844593" w:rsidRPr="00C17881">
        <w:rPr>
          <w:rFonts w:ascii="Calibri" w:eastAsia="Calibri" w:hAnsi="Calibri" w:cs="Arial"/>
          <w:sz w:val="18"/>
        </w:rPr>
        <w:t xml:space="preserve"> shall immediately inform Customer if, in its opinion, an instruction infringes the GDPR or other Union or Member State data protection provisions. (Article 28(3))</w:t>
      </w:r>
    </w:p>
    <w:p w14:paraId="62E86CC7" w14:textId="18CC6DE3"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3.</w:t>
      </w:r>
      <w:r w:rsidRPr="00C17881">
        <w:rPr>
          <w:rFonts w:ascii="Calibri" w:eastAsia="Calibri" w:hAnsi="Calibri" w:cs="Arial"/>
          <w:sz w:val="18"/>
        </w:rPr>
        <w:t xml:space="preserve"> Where </w:t>
      </w:r>
      <w:r w:rsidR="00211E82" w:rsidRPr="00C17881">
        <w:rPr>
          <w:rFonts w:ascii="Calibri" w:eastAsia="Calibri" w:hAnsi="Calibri" w:cs="Arial"/>
          <w:sz w:val="18"/>
        </w:rPr>
        <w:t>21Vianet</w:t>
      </w:r>
      <w:r w:rsidRPr="00C17881">
        <w:rPr>
          <w:rFonts w:ascii="Calibri" w:eastAsia="Calibri" w:hAnsi="Calibri" w:cs="Arial"/>
          <w:sz w:val="18"/>
        </w:rPr>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w:t>
      </w:r>
      <w:proofErr w:type="gramStart"/>
      <w:r w:rsidRPr="00C17881">
        <w:rPr>
          <w:rFonts w:ascii="Calibri" w:eastAsia="Calibri" w:hAnsi="Calibri" w:cs="Arial"/>
          <w:sz w:val="18"/>
        </w:rPr>
        <w:t>in particular providing</w:t>
      </w:r>
      <w:proofErr w:type="gramEnd"/>
      <w:r w:rsidRPr="00C17881">
        <w:rPr>
          <w:rFonts w:ascii="Calibri" w:eastAsia="Calibri" w:hAnsi="Calibri" w:cs="Arial"/>
          <w:sz w:val="18"/>
        </w:rPr>
        <w:t xml:space="preserve"> sufficient guarantees to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in such a manner that the processing will meet the requirements of the GDPR. Where that other processor fails to fulfil its data protection obligations, </w:t>
      </w:r>
      <w:r w:rsidR="00211E82" w:rsidRPr="00C17881">
        <w:rPr>
          <w:rFonts w:ascii="Calibri" w:eastAsia="Calibri" w:hAnsi="Calibri" w:cs="Arial"/>
          <w:sz w:val="18"/>
        </w:rPr>
        <w:t>21Vianet</w:t>
      </w:r>
      <w:r w:rsidRPr="00C17881">
        <w:rPr>
          <w:rFonts w:ascii="Calibri" w:eastAsia="Calibri" w:hAnsi="Calibri" w:cs="Arial"/>
          <w:sz w:val="18"/>
        </w:rPr>
        <w:t xml:space="preserve"> shall remain fully liable to the Customer for the performance of that other processor's obligations. (Article 28(4))</w:t>
      </w:r>
    </w:p>
    <w:p w14:paraId="09A208BB" w14:textId="75A06DB6"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4.</w:t>
      </w:r>
      <w:r w:rsidRPr="00C17881">
        <w:rPr>
          <w:rFonts w:ascii="Calibri" w:eastAsia="Calibri" w:hAnsi="Calibri" w:cs="Arial"/>
          <w:sz w:val="18"/>
        </w:rPr>
        <w:t xml:space="preserve"> </w:t>
      </w:r>
      <w:proofErr w:type="gramStart"/>
      <w:r w:rsidRPr="00C17881">
        <w:rPr>
          <w:rFonts w:ascii="Calibri" w:eastAsia="Calibri" w:hAnsi="Calibri" w:cs="Arial"/>
          <w:sz w:val="18"/>
        </w:rPr>
        <w:t>Taking into account</w:t>
      </w:r>
      <w:proofErr w:type="gramEnd"/>
      <w:r w:rsidRPr="00C17881">
        <w:rPr>
          <w:rFonts w:ascii="Calibri" w:eastAsia="Calibri" w:hAnsi="Calibri" w:cs="Arial"/>
          <w:sz w:val="18"/>
        </w:rPr>
        <w:t xml:space="preserve"> the state of the art, the costs of implementation and the nature, scope, context and purposes of processing as well as the risk of varying likelihood and severity for the rights and freedoms of natural persons, Customer and </w:t>
      </w:r>
      <w:r w:rsidR="00F854E5" w:rsidRPr="00C17881">
        <w:rPr>
          <w:rFonts w:ascii="Calibri" w:eastAsia="Calibri" w:hAnsi="Calibri" w:cs="Arial"/>
          <w:sz w:val="18"/>
        </w:rPr>
        <w:t>21Vianet</w:t>
      </w:r>
      <w:r w:rsidRPr="00C17881">
        <w:rPr>
          <w:rFonts w:ascii="Calibri" w:eastAsia="Calibri" w:hAnsi="Calibri" w:cs="Arial"/>
          <w:sz w:val="18"/>
        </w:rPr>
        <w:t xml:space="preserve"> shall implement appropriate technical and </w:t>
      </w:r>
      <w:proofErr w:type="spellStart"/>
      <w:r w:rsidRPr="00C17881">
        <w:rPr>
          <w:rFonts w:ascii="Calibri" w:eastAsia="Calibri" w:hAnsi="Calibri" w:cs="Arial"/>
          <w:sz w:val="18"/>
        </w:rPr>
        <w:t>organisational</w:t>
      </w:r>
      <w:proofErr w:type="spellEnd"/>
      <w:r w:rsidRPr="00C17881">
        <w:rPr>
          <w:rFonts w:ascii="Calibri" w:eastAsia="Calibri" w:hAnsi="Calibri" w:cs="Arial"/>
          <w:sz w:val="18"/>
        </w:rPr>
        <w:t xml:space="preserve"> measures to ensure a level of security appropriate to the risk, including inter alia as appropriate: </w:t>
      </w:r>
    </w:p>
    <w:p w14:paraId="2835A53C" w14:textId="77777777" w:rsidR="00844593" w:rsidRPr="00C17881" w:rsidRDefault="00844593" w:rsidP="00844593">
      <w:pPr>
        <w:tabs>
          <w:tab w:val="left" w:pos="158"/>
        </w:tabs>
        <w:spacing w:after="120" w:line="240" w:lineRule="auto"/>
        <w:ind w:left="720"/>
        <w:rPr>
          <w:rFonts w:ascii="Calibri" w:eastAsia="Calibri" w:hAnsi="Calibri" w:cs="Calibri"/>
          <w:sz w:val="18"/>
          <w:szCs w:val="18"/>
        </w:rPr>
      </w:pPr>
      <w:r w:rsidRPr="00C17881">
        <w:rPr>
          <w:rFonts w:ascii="Calibri" w:eastAsia="Calibri" w:hAnsi="Calibri" w:cs="Calibri"/>
          <w:b/>
          <w:sz w:val="18"/>
          <w:szCs w:val="18"/>
        </w:rPr>
        <w:t>(a)</w:t>
      </w:r>
      <w:r w:rsidRPr="00C17881">
        <w:rPr>
          <w:rFonts w:ascii="Calibri" w:eastAsia="Calibri" w:hAnsi="Calibri" w:cs="Calibri"/>
          <w:sz w:val="18"/>
          <w:szCs w:val="18"/>
        </w:rPr>
        <w:tab/>
        <w:t xml:space="preserve">the </w:t>
      </w:r>
      <w:proofErr w:type="spellStart"/>
      <w:r w:rsidRPr="00C17881">
        <w:rPr>
          <w:rFonts w:ascii="Calibri" w:eastAsia="Calibri" w:hAnsi="Calibri" w:cs="Calibri"/>
          <w:sz w:val="18"/>
          <w:szCs w:val="18"/>
        </w:rPr>
        <w:t>pseudonymisation</w:t>
      </w:r>
      <w:proofErr w:type="spellEnd"/>
      <w:r w:rsidRPr="00C17881">
        <w:rPr>
          <w:rFonts w:ascii="Calibri" w:eastAsia="Calibri" w:hAnsi="Calibri" w:cs="Calibri"/>
          <w:sz w:val="18"/>
          <w:szCs w:val="18"/>
        </w:rPr>
        <w:t xml:space="preserve"> and encryption of Personal </w:t>
      </w:r>
      <w:proofErr w:type="gramStart"/>
      <w:r w:rsidRPr="00C17881">
        <w:rPr>
          <w:rFonts w:ascii="Calibri" w:eastAsia="Calibri" w:hAnsi="Calibri" w:cs="Calibri"/>
          <w:sz w:val="18"/>
          <w:szCs w:val="18"/>
        </w:rPr>
        <w:t>Data;</w:t>
      </w:r>
      <w:proofErr w:type="gramEnd"/>
      <w:r w:rsidRPr="00C17881">
        <w:rPr>
          <w:rFonts w:ascii="Calibri" w:eastAsia="Calibri" w:hAnsi="Calibri" w:cs="Calibri"/>
          <w:sz w:val="18"/>
          <w:szCs w:val="18"/>
        </w:rPr>
        <w:t xml:space="preserve"> </w:t>
      </w:r>
    </w:p>
    <w:p w14:paraId="2D10A439" w14:textId="77777777" w:rsidR="00844593" w:rsidRPr="00C17881" w:rsidRDefault="00844593" w:rsidP="00844593">
      <w:pPr>
        <w:tabs>
          <w:tab w:val="left" w:pos="158"/>
        </w:tabs>
        <w:spacing w:after="120" w:line="240" w:lineRule="auto"/>
        <w:ind w:left="720"/>
        <w:rPr>
          <w:rFonts w:ascii="Calibri" w:eastAsia="Calibri" w:hAnsi="Calibri" w:cs="Calibri"/>
          <w:sz w:val="18"/>
          <w:szCs w:val="18"/>
        </w:rPr>
      </w:pPr>
      <w:r w:rsidRPr="00C17881">
        <w:rPr>
          <w:rFonts w:ascii="Calibri" w:eastAsia="Calibri" w:hAnsi="Calibri" w:cs="Calibri"/>
          <w:b/>
          <w:sz w:val="18"/>
          <w:szCs w:val="18"/>
        </w:rPr>
        <w:lastRenderedPageBreak/>
        <w:t>(b)</w:t>
      </w:r>
      <w:r w:rsidRPr="00C17881">
        <w:rPr>
          <w:rFonts w:ascii="Calibri" w:eastAsia="Calibri" w:hAnsi="Calibri" w:cs="Calibri"/>
          <w:sz w:val="18"/>
          <w:szCs w:val="18"/>
        </w:rPr>
        <w:tab/>
        <w:t xml:space="preserve">the ability to ensure the ongoing confidentiality, integrity, availability and resilience of processing systems and </w:t>
      </w:r>
      <w:proofErr w:type="gramStart"/>
      <w:r w:rsidRPr="00C17881">
        <w:rPr>
          <w:rFonts w:ascii="Calibri" w:eastAsia="Calibri" w:hAnsi="Calibri" w:cs="Calibri"/>
          <w:sz w:val="18"/>
          <w:szCs w:val="18"/>
        </w:rPr>
        <w:t>services;</w:t>
      </w:r>
      <w:proofErr w:type="gramEnd"/>
      <w:r w:rsidRPr="00C17881">
        <w:rPr>
          <w:rFonts w:ascii="Calibri" w:eastAsia="Calibri" w:hAnsi="Calibri" w:cs="Calibri"/>
          <w:sz w:val="18"/>
          <w:szCs w:val="18"/>
        </w:rPr>
        <w:t xml:space="preserve"> </w:t>
      </w:r>
    </w:p>
    <w:p w14:paraId="7278E5BC" w14:textId="77777777" w:rsidR="00844593" w:rsidRPr="00C17881" w:rsidRDefault="00844593" w:rsidP="00844593">
      <w:pPr>
        <w:tabs>
          <w:tab w:val="left" w:pos="158"/>
        </w:tabs>
        <w:spacing w:after="120" w:line="240" w:lineRule="auto"/>
        <w:ind w:left="1440" w:hanging="720"/>
        <w:rPr>
          <w:rFonts w:ascii="Calibri" w:eastAsia="Calibri" w:hAnsi="Calibri" w:cs="Calibri"/>
          <w:sz w:val="18"/>
          <w:szCs w:val="18"/>
        </w:rPr>
      </w:pPr>
      <w:r w:rsidRPr="00C17881">
        <w:rPr>
          <w:rFonts w:ascii="Calibri" w:eastAsia="Calibri" w:hAnsi="Calibri" w:cs="Calibri"/>
          <w:b/>
          <w:sz w:val="18"/>
          <w:szCs w:val="18"/>
        </w:rPr>
        <w:t>(c)</w:t>
      </w:r>
      <w:r w:rsidRPr="00C17881">
        <w:rPr>
          <w:rFonts w:ascii="Calibri" w:eastAsia="Calibri" w:hAnsi="Calibri" w:cs="Calibri"/>
          <w:sz w:val="18"/>
          <w:szCs w:val="18"/>
        </w:rPr>
        <w:tab/>
        <w:t>the ability to restore the availability and access to Personal Data in a timely manner in the event of a physical or technical incident; and</w:t>
      </w:r>
    </w:p>
    <w:p w14:paraId="231264FE" w14:textId="77777777" w:rsidR="00844593" w:rsidRPr="00C17881" w:rsidRDefault="00844593" w:rsidP="00844593">
      <w:pPr>
        <w:tabs>
          <w:tab w:val="left" w:pos="158"/>
        </w:tabs>
        <w:spacing w:after="120" w:line="240" w:lineRule="auto"/>
        <w:ind w:left="1440" w:hanging="720"/>
        <w:rPr>
          <w:rFonts w:ascii="Calibri" w:eastAsia="Calibri" w:hAnsi="Calibri" w:cs="Calibri"/>
          <w:sz w:val="18"/>
          <w:szCs w:val="18"/>
        </w:rPr>
      </w:pPr>
      <w:r w:rsidRPr="00C17881">
        <w:rPr>
          <w:rFonts w:ascii="Calibri" w:eastAsia="Calibri" w:hAnsi="Calibri" w:cs="Calibri"/>
          <w:b/>
          <w:sz w:val="18"/>
          <w:szCs w:val="18"/>
        </w:rPr>
        <w:t>(d)</w:t>
      </w:r>
      <w:r w:rsidRPr="00C17881">
        <w:rPr>
          <w:rFonts w:ascii="Calibri" w:eastAsia="Calibri" w:hAnsi="Calibri" w:cs="Calibri"/>
          <w:sz w:val="18"/>
          <w:szCs w:val="18"/>
        </w:rPr>
        <w:tab/>
        <w:t xml:space="preserve">a process for regularly testing, </w:t>
      </w:r>
      <w:proofErr w:type="gramStart"/>
      <w:r w:rsidRPr="00C17881">
        <w:rPr>
          <w:rFonts w:ascii="Calibri" w:eastAsia="Calibri" w:hAnsi="Calibri" w:cs="Calibri"/>
          <w:sz w:val="18"/>
          <w:szCs w:val="18"/>
        </w:rPr>
        <w:t>assessing</w:t>
      </w:r>
      <w:proofErr w:type="gramEnd"/>
      <w:r w:rsidRPr="00C17881">
        <w:rPr>
          <w:rFonts w:ascii="Calibri" w:eastAsia="Calibri" w:hAnsi="Calibri" w:cs="Calibri"/>
          <w:sz w:val="18"/>
          <w:szCs w:val="18"/>
        </w:rPr>
        <w:t xml:space="preserve"> and evaluating the effectiveness of technical and </w:t>
      </w:r>
      <w:proofErr w:type="spellStart"/>
      <w:r w:rsidRPr="00C17881">
        <w:rPr>
          <w:rFonts w:ascii="Calibri" w:eastAsia="Calibri" w:hAnsi="Calibri" w:cs="Calibri"/>
          <w:sz w:val="18"/>
          <w:szCs w:val="18"/>
        </w:rPr>
        <w:t>organisational</w:t>
      </w:r>
      <w:proofErr w:type="spellEnd"/>
      <w:r w:rsidRPr="00C17881">
        <w:rPr>
          <w:rFonts w:ascii="Calibri" w:eastAsia="Calibri" w:hAnsi="Calibri" w:cs="Calibri"/>
          <w:sz w:val="18"/>
          <w:szCs w:val="18"/>
        </w:rPr>
        <w:t xml:space="preserve"> measures for ensuring the security of the processing. (Article 32(1))</w:t>
      </w:r>
    </w:p>
    <w:p w14:paraId="13B93C51" w14:textId="77777777"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5.</w:t>
      </w:r>
      <w:r w:rsidRPr="00C17881">
        <w:rPr>
          <w:rFonts w:ascii="Calibri" w:eastAsia="Calibri" w:hAnsi="Calibri" w:cs="Arial"/>
          <w:sz w:val="18"/>
        </w:rPr>
        <w:t xml:space="preserve"> In assessing the appropriate level of security, account shall be taken of the risks that are presented by processing, </w:t>
      </w:r>
      <w:proofErr w:type="gramStart"/>
      <w:r w:rsidRPr="00C17881">
        <w:rPr>
          <w:rFonts w:ascii="Calibri" w:eastAsia="Calibri" w:hAnsi="Calibri" w:cs="Arial"/>
          <w:sz w:val="18"/>
        </w:rPr>
        <w:t>in particular from</w:t>
      </w:r>
      <w:proofErr w:type="gramEnd"/>
      <w:r w:rsidRPr="00C17881">
        <w:rPr>
          <w:rFonts w:ascii="Calibri" w:eastAsia="Calibri" w:hAnsi="Calibri" w:cs="Arial"/>
          <w:sz w:val="18"/>
        </w:rPr>
        <w:t xml:space="preserve"> accidental or unlawful destruction, loss, alteration, </w:t>
      </w:r>
      <w:proofErr w:type="spellStart"/>
      <w:r w:rsidRPr="00C17881">
        <w:rPr>
          <w:rFonts w:ascii="Calibri" w:eastAsia="Calibri" w:hAnsi="Calibri" w:cs="Arial"/>
          <w:sz w:val="18"/>
        </w:rPr>
        <w:t>unauthorised</w:t>
      </w:r>
      <w:proofErr w:type="spellEnd"/>
      <w:r w:rsidRPr="00C17881">
        <w:rPr>
          <w:rFonts w:ascii="Calibri" w:eastAsia="Calibri" w:hAnsi="Calibri" w:cs="Arial"/>
          <w:sz w:val="18"/>
        </w:rPr>
        <w:t xml:space="preserve"> disclosure of, or access to Personal Data transmitted, stored or otherwise processed. (Article 32(2))</w:t>
      </w:r>
    </w:p>
    <w:p w14:paraId="444BB350" w14:textId="0EE3DD44"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sz w:val="18"/>
        </w:rPr>
        <w:t>6.</w:t>
      </w:r>
      <w:r w:rsidRPr="00C17881">
        <w:rPr>
          <w:rFonts w:ascii="Calibri" w:eastAsia="Calibri" w:hAnsi="Calibri" w:cs="Arial"/>
          <w:sz w:val="18"/>
        </w:rPr>
        <w:t xml:space="preserve"> Customer and </w:t>
      </w:r>
      <w:r w:rsidR="007F251C" w:rsidRPr="00C17881">
        <w:rPr>
          <w:rFonts w:ascii="Calibri" w:eastAsia="Calibri" w:hAnsi="Calibri" w:cs="Arial"/>
          <w:sz w:val="18"/>
        </w:rPr>
        <w:t>21Vianet</w:t>
      </w:r>
      <w:r w:rsidRPr="00C17881">
        <w:rPr>
          <w:rFonts w:ascii="Calibri" w:eastAsia="Calibri" w:hAnsi="Calibri" w:cs="Arial"/>
          <w:sz w:val="18"/>
        </w:rPr>
        <w:t xml:space="preserve"> shall take steps to ensure that any natural person acting under the authority of Customer or </w:t>
      </w:r>
      <w:r w:rsidR="003835C9" w:rsidRPr="00C17881">
        <w:rPr>
          <w:rFonts w:ascii="Calibri" w:eastAsia="Calibri" w:hAnsi="Calibri" w:cs="Arial"/>
          <w:sz w:val="18"/>
        </w:rPr>
        <w:t>21Vianet</w:t>
      </w:r>
      <w:r w:rsidRPr="00C17881">
        <w:rPr>
          <w:rFonts w:ascii="Calibri" w:eastAsia="Calibri" w:hAnsi="Calibri" w:cs="Arial"/>
          <w:sz w:val="18"/>
        </w:rPr>
        <w:t xml:space="preserve"> who has access to Personal Data does not process them except on instructions from </w:t>
      </w:r>
      <w:proofErr w:type="gramStart"/>
      <w:r w:rsidRPr="00C17881">
        <w:rPr>
          <w:rFonts w:ascii="Calibri" w:eastAsia="Calibri" w:hAnsi="Calibri" w:cs="Arial"/>
          <w:sz w:val="18"/>
        </w:rPr>
        <w:t>Customer, unless</w:t>
      </w:r>
      <w:proofErr w:type="gramEnd"/>
      <w:r w:rsidRPr="00C17881">
        <w:rPr>
          <w:rFonts w:ascii="Calibri" w:eastAsia="Calibri" w:hAnsi="Calibri" w:cs="Arial"/>
          <w:sz w:val="18"/>
        </w:rPr>
        <w:t xml:space="preserve"> he or she is required to do so by Union or Member State law. (Article 32(4))</w:t>
      </w:r>
    </w:p>
    <w:p w14:paraId="272ACD45" w14:textId="25373BEE" w:rsidR="00844593" w:rsidRPr="00C17881" w:rsidRDefault="00844593" w:rsidP="00844593">
      <w:pPr>
        <w:tabs>
          <w:tab w:val="left" w:pos="158"/>
        </w:tabs>
        <w:spacing w:after="120" w:line="240" w:lineRule="auto"/>
        <w:ind w:left="158"/>
        <w:rPr>
          <w:rFonts w:ascii="Calibri" w:eastAsia="Calibri" w:hAnsi="Calibri" w:cs="Arial"/>
          <w:sz w:val="18"/>
        </w:rPr>
      </w:pPr>
      <w:r w:rsidRPr="00C17881">
        <w:rPr>
          <w:rFonts w:ascii="Calibri" w:eastAsia="Calibri" w:hAnsi="Calibri" w:cs="Arial"/>
          <w:b/>
          <w:bCs/>
          <w:sz w:val="18"/>
        </w:rPr>
        <w:t>7.</w:t>
      </w:r>
      <w:r w:rsidRPr="00C17881">
        <w:rPr>
          <w:rFonts w:ascii="Calibri" w:eastAsia="Calibri" w:hAnsi="Calibri" w:cs="Arial"/>
          <w:sz w:val="18"/>
        </w:rPr>
        <w:t xml:space="preserve"> </w:t>
      </w:r>
      <w:r w:rsidR="00B85905" w:rsidRPr="00C17881">
        <w:rPr>
          <w:rFonts w:ascii="Calibri" w:eastAsia="Calibri" w:hAnsi="Calibri" w:cs="Arial"/>
          <w:sz w:val="18"/>
        </w:rPr>
        <w:t>21Vianet</w:t>
      </w:r>
      <w:r w:rsidRPr="00C17881">
        <w:rPr>
          <w:rFonts w:ascii="Calibri" w:eastAsia="Calibri" w:hAnsi="Calibri" w:cs="Arial"/>
          <w:sz w:val="18"/>
        </w:rPr>
        <w:t xml:space="preserve"> shall notify Customer without undue delay after becoming aware of a Personal Data breach. (Article 33(2)). Such notification will include that information a processor must provide to a controller under Article 33(3) to the extent such information is reasonably available to </w:t>
      </w:r>
      <w:r w:rsidR="00B85905" w:rsidRPr="00C17881">
        <w:rPr>
          <w:rFonts w:ascii="Calibri" w:eastAsia="Calibri" w:hAnsi="Calibri" w:cs="Arial"/>
          <w:sz w:val="18"/>
        </w:rPr>
        <w:t>21Vianet</w:t>
      </w:r>
      <w:r w:rsidRPr="00C17881">
        <w:rPr>
          <w:rFonts w:ascii="Calibri" w:eastAsia="Calibri" w:hAnsi="Calibri" w:cs="Arial"/>
          <w:sz w:val="18"/>
        </w:rPr>
        <w:t>.</w:t>
      </w:r>
    </w:p>
    <w:p w14:paraId="5D198720" w14:textId="77777777" w:rsidR="00E6542E" w:rsidRDefault="00E6542E"/>
    <w:sectPr w:rsidR="00E6542E" w:rsidSect="005E0E5C">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170C6" w14:textId="77777777" w:rsidR="00EE7315" w:rsidRDefault="00EE7315" w:rsidP="008D24CA">
      <w:pPr>
        <w:spacing w:after="0" w:line="240" w:lineRule="auto"/>
      </w:pPr>
      <w:r>
        <w:separator/>
      </w:r>
    </w:p>
  </w:endnote>
  <w:endnote w:type="continuationSeparator" w:id="0">
    <w:p w14:paraId="6D6E22FC" w14:textId="77777777" w:rsidR="00EE7315" w:rsidRDefault="00EE7315" w:rsidP="008D24CA">
      <w:pPr>
        <w:spacing w:after="0" w:line="240" w:lineRule="auto"/>
      </w:pPr>
      <w:r>
        <w:continuationSeparator/>
      </w:r>
    </w:p>
  </w:endnote>
  <w:endnote w:type="continuationNotice" w:id="1">
    <w:p w14:paraId="1E921B53" w14:textId="77777777" w:rsidR="00EE7315" w:rsidRDefault="00EE7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ADAE" w14:textId="77777777" w:rsidR="00D846E1" w:rsidRDefault="00D846E1" w:rsidP="005E0E5C">
    <w:pPr>
      <w:pStyle w:val="ProductList-Body"/>
    </w:pPr>
    <w:r>
      <w:rPr>
        <w:noProof/>
        <w:lang w:eastAsia="zh-CN"/>
      </w:rPr>
      <w:drawing>
        <wp:inline distT="0" distB="0" distL="0" distR="0" wp14:anchorId="28DAC8C3" wp14:editId="6C549A4F">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B7ED" w14:textId="77777777" w:rsidR="00D846E1" w:rsidRPr="0074788A" w:rsidRDefault="00D846E1" w:rsidP="005E0E5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9136"/>
      <w:gridCol w:w="1929"/>
    </w:tblGrid>
    <w:tr w:rsidR="00D846E1" w:rsidRPr="00C76DF3" w14:paraId="73E5EB4F"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2EC4923" w14:textId="77777777" w:rsidR="00D846E1" w:rsidRDefault="00D846E1"/>
      </w:tc>
      <w:tc>
        <w:tcPr>
          <w:tcW w:w="360" w:type="dxa"/>
        </w:tcPr>
        <w:p w14:paraId="5DBE984F" w14:textId="77777777" w:rsidR="00D846E1" w:rsidRDefault="00D846E1"/>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846E1" w:rsidRPr="00C76DF3" w14:paraId="4C21FE2B"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3295142" w14:textId="77777777" w:rsidR="00D846E1" w:rsidRPr="00844593" w:rsidRDefault="00EB03D1" w:rsidP="005E0E5C">
          <w:pPr>
            <w:pStyle w:val="ProductList-OfferingBody"/>
            <w:ind w:left="-77" w:right="-73"/>
            <w:jc w:val="center"/>
            <w:rPr>
              <w:color w:val="808080"/>
              <w:sz w:val="14"/>
              <w:szCs w:val="14"/>
            </w:rPr>
          </w:pPr>
          <w:hyperlink w:anchor="TableofContents" w:history="1">
            <w:r w:rsidR="00D846E1"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531F0DAB" w14:textId="77777777" w:rsidR="00D846E1" w:rsidRPr="00844593" w:rsidRDefault="00D846E1"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95C37E7" w14:textId="77777777" w:rsidR="00D846E1" w:rsidRPr="00844593" w:rsidRDefault="00EB03D1" w:rsidP="005E0E5C">
          <w:pPr>
            <w:pStyle w:val="ProductList-OfferingBody"/>
            <w:ind w:left="-72" w:right="-74"/>
            <w:jc w:val="center"/>
            <w:rPr>
              <w:color w:val="808080"/>
              <w:sz w:val="14"/>
              <w:szCs w:val="14"/>
            </w:rPr>
          </w:pPr>
          <w:hyperlink w:anchor="Introduction" w:history="1">
            <w:r w:rsidR="00D846E1"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1D99082" w14:textId="77777777" w:rsidR="00D846E1" w:rsidRPr="00844593" w:rsidRDefault="00D846E1"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897ACE" w14:textId="77777777" w:rsidR="00D846E1" w:rsidRPr="00844593" w:rsidRDefault="00EB03D1" w:rsidP="005E0E5C">
          <w:pPr>
            <w:pStyle w:val="ProductList-OfferingBody"/>
            <w:ind w:left="-72" w:right="-75"/>
            <w:jc w:val="center"/>
            <w:rPr>
              <w:color w:val="808080"/>
              <w:sz w:val="14"/>
              <w:szCs w:val="14"/>
            </w:rPr>
          </w:pPr>
          <w:hyperlink w:anchor="GeneralTerms" w:history="1">
            <w:r w:rsidR="00D846E1"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4F3917C9" w14:textId="77777777" w:rsidR="00D846E1" w:rsidRPr="00844593" w:rsidRDefault="00D846E1"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C5269E3" w14:textId="77777777" w:rsidR="00D846E1" w:rsidRPr="00844593" w:rsidRDefault="00EB03D1" w:rsidP="005E0E5C">
          <w:pPr>
            <w:pStyle w:val="ProductList-OfferingBody"/>
            <w:ind w:left="-72" w:right="-77"/>
            <w:jc w:val="center"/>
            <w:rPr>
              <w:color w:val="808080"/>
              <w:sz w:val="14"/>
              <w:szCs w:val="14"/>
            </w:rPr>
          </w:pPr>
          <w:hyperlink w:anchor="PrivacyandSecurityTerms" w:history="1">
            <w:r w:rsidR="00D846E1"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0B50A92"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1C636C77" w14:textId="77777777" w:rsidR="00D846E1" w:rsidRPr="00844593" w:rsidRDefault="00EB03D1" w:rsidP="005E0E5C">
          <w:pPr>
            <w:pStyle w:val="ProductList-OfferingBody"/>
            <w:ind w:left="-72" w:right="-77"/>
            <w:jc w:val="center"/>
            <w:rPr>
              <w:color w:val="808080"/>
              <w:sz w:val="14"/>
              <w:szCs w:val="14"/>
            </w:rPr>
          </w:pPr>
          <w:hyperlink w:anchor="OnlineServiceSpecificTerms" w:history="1">
            <w:r w:rsidR="00D846E1" w:rsidRPr="003812FE">
              <w:rPr>
                <w:rStyle w:val="Hyperlink1"/>
                <w:sz w:val="14"/>
                <w:szCs w:val="14"/>
              </w:rPr>
              <w:t>Online Service – Specific Terms</w:t>
            </w:r>
          </w:hyperlink>
        </w:p>
      </w:tc>
      <w:tc>
        <w:tcPr>
          <w:tcW w:w="185" w:type="dxa"/>
          <w:tcBorders>
            <w:top w:val="nil"/>
            <w:left w:val="single" w:sz="4" w:space="0" w:color="BFBFBF"/>
            <w:bottom w:val="nil"/>
            <w:right w:val="single" w:sz="4" w:space="0" w:color="BFBFBF"/>
          </w:tcBorders>
          <w:vAlign w:val="center"/>
        </w:tcPr>
        <w:p w14:paraId="2D44DA83"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7F9FCB" w14:textId="77777777" w:rsidR="00D846E1" w:rsidRPr="00844593" w:rsidRDefault="00EB03D1" w:rsidP="005E0E5C">
          <w:pPr>
            <w:pStyle w:val="ProductList-OfferingBody"/>
            <w:ind w:left="-72" w:right="-76"/>
            <w:jc w:val="center"/>
            <w:rPr>
              <w:color w:val="808080"/>
              <w:sz w:val="14"/>
              <w:szCs w:val="14"/>
            </w:rPr>
          </w:pPr>
          <w:hyperlink w:anchor="Attachment1" w:history="1">
            <w:r w:rsidR="00D846E1" w:rsidRPr="003812FE">
              <w:rPr>
                <w:rStyle w:val="Hyperlink1"/>
                <w:sz w:val="14"/>
                <w:szCs w:val="14"/>
              </w:rPr>
              <w:t>Attachments</w:t>
            </w:r>
          </w:hyperlink>
        </w:p>
      </w:tc>
    </w:tr>
  </w:tbl>
  <w:p w14:paraId="4F20A624" w14:textId="77777777" w:rsidR="00D846E1" w:rsidRPr="00591643" w:rsidRDefault="00D846E1">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846E1" w:rsidRPr="00C76DF3" w14:paraId="1209EAB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ABF0A59" w14:textId="77777777" w:rsidR="00D846E1" w:rsidRPr="00844593" w:rsidRDefault="00EB03D1" w:rsidP="005E0E5C">
          <w:pPr>
            <w:pStyle w:val="ProductList-OfferingBody"/>
            <w:ind w:left="-77" w:right="-73"/>
            <w:jc w:val="center"/>
            <w:rPr>
              <w:color w:val="808080"/>
              <w:sz w:val="14"/>
              <w:szCs w:val="14"/>
            </w:rPr>
          </w:pPr>
          <w:hyperlink w:anchor="TableofContents" w:history="1">
            <w:r w:rsidR="00D846E1"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4DFCBADE" w14:textId="77777777" w:rsidR="00D846E1" w:rsidRPr="00844593" w:rsidRDefault="00D846E1"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99BBE0" w14:textId="77777777" w:rsidR="00D846E1" w:rsidRPr="00844593" w:rsidRDefault="00EB03D1" w:rsidP="005E0E5C">
          <w:pPr>
            <w:pStyle w:val="ProductList-OfferingBody"/>
            <w:ind w:left="-72" w:right="-74"/>
            <w:jc w:val="center"/>
            <w:rPr>
              <w:color w:val="808080"/>
              <w:sz w:val="14"/>
              <w:szCs w:val="14"/>
            </w:rPr>
          </w:pPr>
          <w:hyperlink w:anchor="Introduction" w:history="1">
            <w:r w:rsidR="00D846E1"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6BC9696C" w14:textId="77777777" w:rsidR="00D846E1" w:rsidRPr="00844593" w:rsidRDefault="00D846E1"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DE478D" w14:textId="77777777" w:rsidR="00D846E1" w:rsidRPr="00844593" w:rsidRDefault="00EB03D1" w:rsidP="005E0E5C">
          <w:pPr>
            <w:pStyle w:val="ProductList-OfferingBody"/>
            <w:ind w:left="-72" w:right="-75"/>
            <w:jc w:val="center"/>
            <w:rPr>
              <w:color w:val="808080"/>
              <w:sz w:val="14"/>
              <w:szCs w:val="14"/>
            </w:rPr>
          </w:pPr>
          <w:hyperlink w:anchor="GeneralTerms" w:history="1">
            <w:r w:rsidR="00D846E1"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726BB4AD" w14:textId="77777777" w:rsidR="00D846E1" w:rsidRPr="00844593" w:rsidRDefault="00D846E1"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8FF437D" w14:textId="77777777" w:rsidR="00D846E1" w:rsidRPr="00844593" w:rsidRDefault="00EB03D1" w:rsidP="005E0E5C">
          <w:pPr>
            <w:pStyle w:val="ProductList-OfferingBody"/>
            <w:ind w:left="-72" w:right="-77"/>
            <w:jc w:val="center"/>
            <w:rPr>
              <w:color w:val="808080"/>
              <w:sz w:val="14"/>
              <w:szCs w:val="14"/>
            </w:rPr>
          </w:pPr>
          <w:hyperlink w:anchor="PrivacyandSecurityTerms" w:history="1">
            <w:r w:rsidR="00D846E1"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3CCE8F3"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711AA9D" w14:textId="77777777" w:rsidR="00D846E1" w:rsidRPr="00844593" w:rsidRDefault="00EB03D1" w:rsidP="005E0E5C">
          <w:pPr>
            <w:pStyle w:val="ProductList-OfferingBody"/>
            <w:ind w:left="-72" w:right="-77"/>
            <w:jc w:val="center"/>
            <w:rPr>
              <w:color w:val="808080"/>
              <w:sz w:val="14"/>
              <w:szCs w:val="14"/>
            </w:rPr>
          </w:pPr>
          <w:hyperlink w:anchor="OnlineServiceSpecificTerms" w:history="1">
            <w:r w:rsidR="00D846E1">
              <w:rPr>
                <w:rStyle w:val="Hyperlink1"/>
                <w:sz w:val="14"/>
                <w:szCs w:val="14"/>
              </w:rPr>
              <w:t>Online Service – S</w:t>
            </w:r>
            <w:r w:rsidR="00D846E1"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0BCB17F0"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9620FEF" w14:textId="77777777" w:rsidR="00D846E1" w:rsidRPr="00844593" w:rsidRDefault="00EB03D1" w:rsidP="005E0E5C">
          <w:pPr>
            <w:pStyle w:val="ProductList-OfferingBody"/>
            <w:ind w:left="-72" w:right="-76"/>
            <w:jc w:val="center"/>
            <w:rPr>
              <w:color w:val="808080"/>
              <w:sz w:val="14"/>
              <w:szCs w:val="14"/>
            </w:rPr>
          </w:pPr>
          <w:hyperlink w:anchor="Attachment1" w:history="1">
            <w:r w:rsidR="00D846E1" w:rsidRPr="003812FE">
              <w:rPr>
                <w:rStyle w:val="Hyperlink1"/>
                <w:sz w:val="14"/>
                <w:szCs w:val="14"/>
              </w:rPr>
              <w:t>Attachments</w:t>
            </w:r>
          </w:hyperlink>
        </w:p>
      </w:tc>
    </w:tr>
  </w:tbl>
  <w:p w14:paraId="217E2C60" w14:textId="77777777" w:rsidR="00D846E1" w:rsidRPr="00591643" w:rsidRDefault="00D846E1" w:rsidP="005E0E5C">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3E6" w14:textId="77777777" w:rsidR="00D846E1" w:rsidRPr="0074788A" w:rsidRDefault="00D846E1" w:rsidP="005E0E5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FB24" w14:textId="77777777" w:rsidR="00D846E1" w:rsidRPr="00A01ED2" w:rsidRDefault="00D846E1" w:rsidP="005E0E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90BF" w14:textId="77777777" w:rsidR="00D846E1" w:rsidRPr="0074788A" w:rsidRDefault="00D846E1" w:rsidP="005E0E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846E1" w:rsidRPr="00C76DF3" w14:paraId="5ECAFA58"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3AA289F4" w14:textId="77777777" w:rsidR="00D846E1" w:rsidRPr="00844593" w:rsidRDefault="00EB03D1" w:rsidP="005E0E5C">
          <w:pPr>
            <w:pStyle w:val="ProductList-OfferingBody"/>
            <w:ind w:left="-77" w:right="-73"/>
            <w:jc w:val="center"/>
            <w:rPr>
              <w:color w:val="808080"/>
              <w:sz w:val="14"/>
              <w:szCs w:val="14"/>
            </w:rPr>
          </w:pPr>
          <w:hyperlink w:anchor="TableofContents" w:history="1">
            <w:r w:rsidR="00D846E1"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08933A93" w14:textId="77777777" w:rsidR="00D846E1" w:rsidRPr="00844593" w:rsidRDefault="00D846E1"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33AC038" w14:textId="77777777" w:rsidR="00D846E1" w:rsidRPr="00844593" w:rsidRDefault="00EB03D1" w:rsidP="005E0E5C">
          <w:pPr>
            <w:pStyle w:val="ProductList-OfferingBody"/>
            <w:ind w:left="-72" w:right="-74"/>
            <w:jc w:val="center"/>
            <w:rPr>
              <w:color w:val="808080"/>
              <w:sz w:val="14"/>
              <w:szCs w:val="14"/>
            </w:rPr>
          </w:pPr>
          <w:hyperlink w:anchor="Introduction" w:history="1">
            <w:r w:rsidR="00D846E1"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4FECDB44" w14:textId="77777777" w:rsidR="00D846E1" w:rsidRPr="00844593" w:rsidRDefault="00D846E1"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CA49F03" w14:textId="77777777" w:rsidR="00D846E1" w:rsidRPr="00844593" w:rsidRDefault="00EB03D1" w:rsidP="005E0E5C">
          <w:pPr>
            <w:pStyle w:val="ProductList-OfferingBody"/>
            <w:ind w:left="-72" w:right="-75"/>
            <w:jc w:val="center"/>
            <w:rPr>
              <w:color w:val="808080"/>
              <w:sz w:val="14"/>
              <w:szCs w:val="14"/>
            </w:rPr>
          </w:pPr>
          <w:hyperlink w:anchor="GeneralTerms" w:history="1">
            <w:r w:rsidR="00D846E1"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627511BA" w14:textId="77777777" w:rsidR="00D846E1" w:rsidRPr="00844593" w:rsidRDefault="00D846E1"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70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035EC07" w14:textId="77777777" w:rsidR="00D846E1" w:rsidRPr="00844593" w:rsidRDefault="00EB03D1" w:rsidP="005E0E5C">
          <w:pPr>
            <w:pStyle w:val="ProductList-OfferingBody"/>
            <w:ind w:left="-72" w:right="-77"/>
            <w:jc w:val="center"/>
            <w:rPr>
              <w:color w:val="808080"/>
              <w:sz w:val="14"/>
              <w:szCs w:val="14"/>
            </w:rPr>
          </w:pPr>
          <w:hyperlink w:anchor="PrivacyandSecurityTerms" w:history="1">
            <w:r w:rsidR="00D846E1" w:rsidRPr="003812FE">
              <w:rPr>
                <w:rStyle w:val="Hyperlink1"/>
                <w:sz w:val="14"/>
                <w:szCs w:val="14"/>
              </w:rPr>
              <w:t>Privacy and Security Terms</w:t>
            </w:r>
          </w:hyperlink>
        </w:p>
      </w:tc>
      <w:tc>
        <w:tcPr>
          <w:tcW w:w="185" w:type="dxa"/>
          <w:tcBorders>
            <w:top w:val="nil"/>
            <w:left w:val="single" w:sz="4" w:space="0" w:color="BFBFBF"/>
            <w:bottom w:val="nil"/>
            <w:right w:val="single" w:sz="4" w:space="0" w:color="BFBFBF"/>
          </w:tcBorders>
          <w:vAlign w:val="center"/>
        </w:tcPr>
        <w:p w14:paraId="6FACB21D"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3A001D" w14:textId="77777777" w:rsidR="00D846E1" w:rsidRPr="00844593" w:rsidRDefault="00EB03D1" w:rsidP="005E0E5C">
          <w:pPr>
            <w:pStyle w:val="ProductList-OfferingBody"/>
            <w:ind w:left="-72" w:right="-77"/>
            <w:jc w:val="center"/>
            <w:rPr>
              <w:color w:val="808080"/>
              <w:sz w:val="14"/>
              <w:szCs w:val="14"/>
            </w:rPr>
          </w:pPr>
          <w:hyperlink w:anchor="OnlineServiceSpecificTerms" w:history="1">
            <w:r w:rsidR="00D846E1">
              <w:rPr>
                <w:rStyle w:val="Hyperlink1"/>
                <w:sz w:val="14"/>
                <w:szCs w:val="14"/>
              </w:rPr>
              <w:t>Online Service – S</w:t>
            </w:r>
            <w:r w:rsidR="00D846E1" w:rsidRPr="003812FE">
              <w:rPr>
                <w:rStyle w:val="Hyperlink1"/>
                <w:sz w:val="14"/>
                <w:szCs w:val="14"/>
              </w:rPr>
              <w:t>pecific Terms</w:t>
            </w:r>
          </w:hyperlink>
        </w:p>
      </w:tc>
      <w:tc>
        <w:tcPr>
          <w:tcW w:w="185" w:type="dxa"/>
          <w:tcBorders>
            <w:top w:val="nil"/>
            <w:left w:val="single" w:sz="4" w:space="0" w:color="BFBFBF"/>
            <w:bottom w:val="nil"/>
            <w:right w:val="single" w:sz="4" w:space="0" w:color="BFBFBF"/>
          </w:tcBorders>
          <w:vAlign w:val="center"/>
        </w:tcPr>
        <w:p w14:paraId="7F2342DB"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6C8C219" w14:textId="77777777" w:rsidR="00D846E1" w:rsidRPr="00844593" w:rsidRDefault="00EB03D1" w:rsidP="005E0E5C">
          <w:pPr>
            <w:pStyle w:val="ProductList-OfferingBody"/>
            <w:ind w:left="-72" w:right="-76"/>
            <w:jc w:val="center"/>
            <w:rPr>
              <w:color w:val="808080"/>
              <w:sz w:val="14"/>
              <w:szCs w:val="14"/>
            </w:rPr>
          </w:pPr>
          <w:hyperlink w:anchor="Attachment1" w:history="1">
            <w:r w:rsidR="00D846E1" w:rsidRPr="003812FE">
              <w:rPr>
                <w:rStyle w:val="Hyperlink1"/>
                <w:sz w:val="14"/>
                <w:szCs w:val="14"/>
              </w:rPr>
              <w:t>Attachments</w:t>
            </w:r>
          </w:hyperlink>
        </w:p>
      </w:tc>
    </w:tr>
  </w:tbl>
  <w:p w14:paraId="2BF2E3D4" w14:textId="77777777" w:rsidR="00D846E1" w:rsidRPr="00591643" w:rsidRDefault="00D846E1">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46E1" w:rsidRPr="00C76DF3" w14:paraId="52B1C237" w14:textId="77777777" w:rsidTr="00844593">
      <w:tc>
        <w:tcPr>
          <w:tcW w:w="170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5AA37B4" w14:textId="77777777" w:rsidR="00D846E1" w:rsidRPr="00844593" w:rsidRDefault="00EB03D1" w:rsidP="005E0E5C">
          <w:pPr>
            <w:pStyle w:val="ProductList-OfferingBody"/>
            <w:ind w:left="-77" w:right="-73"/>
            <w:jc w:val="center"/>
            <w:rPr>
              <w:color w:val="808080"/>
              <w:sz w:val="14"/>
              <w:szCs w:val="14"/>
            </w:rPr>
          </w:pPr>
          <w:hyperlink w:anchor="TableofContents" w:history="1">
            <w:r w:rsidR="00D846E1" w:rsidRPr="00591643">
              <w:rPr>
                <w:rStyle w:val="Hyperlink1"/>
                <w:sz w:val="14"/>
                <w:szCs w:val="14"/>
              </w:rPr>
              <w:t>Table of Contents</w:t>
            </w:r>
          </w:hyperlink>
        </w:p>
      </w:tc>
      <w:tc>
        <w:tcPr>
          <w:tcW w:w="181" w:type="dxa"/>
          <w:tcBorders>
            <w:top w:val="nil"/>
            <w:left w:val="single" w:sz="4" w:space="0" w:color="BFBFBF"/>
            <w:bottom w:val="nil"/>
            <w:right w:val="single" w:sz="4" w:space="0" w:color="BFBFBF"/>
          </w:tcBorders>
          <w:vAlign w:val="center"/>
        </w:tcPr>
        <w:p w14:paraId="2E27C457" w14:textId="77777777" w:rsidR="00D846E1" w:rsidRPr="00844593" w:rsidRDefault="00D846E1" w:rsidP="005E0E5C">
          <w:pPr>
            <w:pStyle w:val="ProductList-OfferingBody"/>
            <w:ind w:left="-71"/>
            <w:rPr>
              <w:color w:val="808080"/>
              <w:sz w:val="14"/>
              <w:szCs w:val="14"/>
            </w:rPr>
          </w:pPr>
          <w:r w:rsidRPr="00844593">
            <w:rPr>
              <w:rFonts w:ascii="Wingdings" w:hAnsi="Wingdings" w:cs="Wingdings"/>
              <w:color w:val="808080"/>
              <w:sz w:val="14"/>
              <w:szCs w:val="14"/>
            </w:rPr>
            <w:t></w:t>
          </w:r>
        </w:p>
      </w:tc>
      <w:tc>
        <w:tcPr>
          <w:tcW w:w="1619" w:type="dxa"/>
          <w:tcBorders>
            <w:top w:val="single" w:sz="4" w:space="0" w:color="BFBFBF"/>
            <w:left w:val="single" w:sz="4" w:space="0" w:color="BFBFBF"/>
            <w:bottom w:val="single" w:sz="4" w:space="0" w:color="BFBFBF"/>
            <w:right w:val="single" w:sz="4" w:space="0" w:color="BFBFBF"/>
          </w:tcBorders>
          <w:shd w:val="clear" w:color="auto" w:fill="BFBFBF"/>
          <w:vAlign w:val="center"/>
        </w:tcPr>
        <w:p w14:paraId="46A4102D" w14:textId="77777777" w:rsidR="00D846E1" w:rsidRPr="00844593" w:rsidRDefault="00EB03D1" w:rsidP="005E0E5C">
          <w:pPr>
            <w:pStyle w:val="ProductList-OfferingBody"/>
            <w:ind w:left="-72" w:right="-74"/>
            <w:jc w:val="center"/>
            <w:rPr>
              <w:color w:val="808080"/>
              <w:sz w:val="14"/>
              <w:szCs w:val="14"/>
            </w:rPr>
          </w:pPr>
          <w:hyperlink w:anchor="Introduction" w:history="1">
            <w:r w:rsidR="00D846E1" w:rsidRPr="003812FE">
              <w:rPr>
                <w:rStyle w:val="Hyperlink1"/>
                <w:sz w:val="14"/>
                <w:szCs w:val="14"/>
              </w:rPr>
              <w:t>Introduction</w:t>
            </w:r>
          </w:hyperlink>
        </w:p>
      </w:tc>
      <w:tc>
        <w:tcPr>
          <w:tcW w:w="182" w:type="dxa"/>
          <w:tcBorders>
            <w:top w:val="nil"/>
            <w:left w:val="single" w:sz="4" w:space="0" w:color="BFBFBF"/>
            <w:bottom w:val="nil"/>
            <w:right w:val="single" w:sz="4" w:space="0" w:color="BFBFBF"/>
          </w:tcBorders>
          <w:vAlign w:val="center"/>
        </w:tcPr>
        <w:p w14:paraId="1F0D6EA2" w14:textId="77777777" w:rsidR="00D846E1" w:rsidRPr="00844593" w:rsidRDefault="00D846E1" w:rsidP="005E0E5C">
          <w:pPr>
            <w:pStyle w:val="ProductList-OfferingBody"/>
            <w:ind w:left="-70"/>
            <w:rPr>
              <w:color w:val="808080"/>
              <w:sz w:val="14"/>
              <w:szCs w:val="14"/>
            </w:rPr>
          </w:pPr>
          <w:r w:rsidRPr="00844593">
            <w:rPr>
              <w:rFonts w:ascii="Wingdings" w:hAnsi="Wingdings" w:cs="Wingdings"/>
              <w:color w:val="808080"/>
              <w:sz w:val="14"/>
              <w:szCs w:val="14"/>
            </w:rPr>
            <w:t></w:t>
          </w:r>
        </w:p>
      </w:tc>
      <w:tc>
        <w:tcPr>
          <w:tcW w:w="161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159FFFC" w14:textId="77777777" w:rsidR="00D846E1" w:rsidRPr="00844593" w:rsidRDefault="00EB03D1" w:rsidP="005E0E5C">
          <w:pPr>
            <w:pStyle w:val="ProductList-OfferingBody"/>
            <w:ind w:left="-72" w:right="-75"/>
            <w:jc w:val="center"/>
            <w:rPr>
              <w:color w:val="808080"/>
              <w:sz w:val="14"/>
              <w:szCs w:val="14"/>
            </w:rPr>
          </w:pPr>
          <w:hyperlink w:anchor="GeneralTerms" w:history="1">
            <w:r w:rsidR="00D846E1" w:rsidRPr="003812FE">
              <w:rPr>
                <w:rStyle w:val="Hyperlink1"/>
                <w:sz w:val="14"/>
                <w:szCs w:val="14"/>
              </w:rPr>
              <w:t>General Terms</w:t>
            </w:r>
          </w:hyperlink>
        </w:p>
      </w:tc>
      <w:tc>
        <w:tcPr>
          <w:tcW w:w="183" w:type="dxa"/>
          <w:tcBorders>
            <w:top w:val="nil"/>
            <w:left w:val="single" w:sz="4" w:space="0" w:color="BFBFBF"/>
            <w:bottom w:val="nil"/>
            <w:right w:val="single" w:sz="4" w:space="0" w:color="BFBFBF"/>
          </w:tcBorders>
          <w:vAlign w:val="center"/>
        </w:tcPr>
        <w:p w14:paraId="54BE5D28" w14:textId="77777777" w:rsidR="00D846E1" w:rsidRPr="00844593" w:rsidRDefault="00D846E1" w:rsidP="005E0E5C">
          <w:pPr>
            <w:pStyle w:val="ProductList-OfferingBody"/>
            <w:ind w:left="-69"/>
            <w:jc w:val="center"/>
            <w:rPr>
              <w:color w:val="808080"/>
              <w:sz w:val="14"/>
              <w:szCs w:val="14"/>
            </w:rPr>
          </w:pPr>
          <w:r w:rsidRPr="00844593">
            <w:rPr>
              <w:rFonts w:ascii="Wingdings" w:hAnsi="Wingdings" w:cs="Wingdings"/>
              <w:color w:val="808080"/>
              <w:sz w:val="14"/>
              <w:szCs w:val="14"/>
            </w:rPr>
            <w:t></w:t>
          </w:r>
        </w:p>
      </w:tc>
      <w:tc>
        <w:tcPr>
          <w:tcW w:w="188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608B5FA" w14:textId="77777777" w:rsidR="00D846E1" w:rsidRPr="00844593" w:rsidRDefault="00EB03D1" w:rsidP="005E0E5C">
          <w:pPr>
            <w:pStyle w:val="ProductList-OfferingBody"/>
            <w:ind w:left="-72" w:right="-77"/>
            <w:jc w:val="center"/>
            <w:rPr>
              <w:color w:val="808080"/>
              <w:sz w:val="14"/>
              <w:szCs w:val="14"/>
            </w:rPr>
          </w:pPr>
          <w:hyperlink w:anchor="DatProtectionTerms" w:history="1">
            <w:r w:rsidR="00D846E1" w:rsidRPr="00B43A5F">
              <w:rPr>
                <w:rStyle w:val="Hyperlink1"/>
                <w:sz w:val="14"/>
                <w:szCs w:val="14"/>
              </w:rPr>
              <w:t>Data Protection Terms</w:t>
            </w:r>
          </w:hyperlink>
        </w:p>
      </w:tc>
      <w:tc>
        <w:tcPr>
          <w:tcW w:w="185" w:type="dxa"/>
          <w:tcBorders>
            <w:top w:val="nil"/>
            <w:left w:val="single" w:sz="4" w:space="0" w:color="BFBFBF"/>
            <w:bottom w:val="nil"/>
            <w:right w:val="single" w:sz="4" w:space="0" w:color="BFBFBF"/>
          </w:tcBorders>
          <w:vAlign w:val="center"/>
        </w:tcPr>
        <w:p w14:paraId="373A079F" w14:textId="77777777" w:rsidR="00D846E1" w:rsidRPr="00844593" w:rsidRDefault="00D846E1" w:rsidP="005E0E5C">
          <w:pPr>
            <w:pStyle w:val="ProductList-OfferingBody"/>
            <w:ind w:left="-67"/>
            <w:jc w:val="center"/>
            <w:rPr>
              <w:color w:val="808080"/>
              <w:sz w:val="14"/>
              <w:szCs w:val="14"/>
            </w:rPr>
          </w:pPr>
          <w:r w:rsidRPr="00844593">
            <w:rPr>
              <w:rFonts w:ascii="Wingdings" w:hAnsi="Wingdings" w:cs="Wingdings"/>
              <w:color w:val="808080"/>
              <w:sz w:val="14"/>
              <w:szCs w:val="14"/>
            </w:rPr>
            <w:t></w:t>
          </w:r>
        </w:p>
      </w:tc>
      <w:tc>
        <w:tcPr>
          <w:tcW w:w="161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8432365" w14:textId="77777777" w:rsidR="00D846E1" w:rsidRPr="00844593" w:rsidRDefault="00EB03D1" w:rsidP="005E0E5C">
          <w:pPr>
            <w:pStyle w:val="ProductList-OfferingBody"/>
            <w:ind w:left="-72" w:right="-76"/>
            <w:jc w:val="center"/>
            <w:rPr>
              <w:color w:val="808080"/>
              <w:sz w:val="14"/>
              <w:szCs w:val="14"/>
            </w:rPr>
          </w:pPr>
          <w:hyperlink w:anchor="Attachment1" w:history="1">
            <w:r w:rsidR="00D846E1" w:rsidRPr="00A01ED2">
              <w:rPr>
                <w:rStyle w:val="Hyperlink1"/>
                <w:sz w:val="14"/>
                <w:szCs w:val="14"/>
              </w:rPr>
              <w:t>Attachments</w:t>
            </w:r>
          </w:hyperlink>
        </w:p>
      </w:tc>
    </w:tr>
  </w:tbl>
  <w:p w14:paraId="0874A0BC" w14:textId="77777777" w:rsidR="00D846E1" w:rsidRPr="0074788A" w:rsidRDefault="00D846E1" w:rsidP="005E0E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76678" w14:textId="77777777" w:rsidR="00D846E1" w:rsidRPr="00591643" w:rsidRDefault="00D846E1">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666F" w14:textId="77777777" w:rsidR="00D846E1" w:rsidRPr="0074788A" w:rsidRDefault="00D846E1" w:rsidP="005E0E5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EBDD" w14:textId="77777777" w:rsidR="00D846E1" w:rsidRPr="0074788A" w:rsidRDefault="00D846E1" w:rsidP="005E0E5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C74C" w14:textId="77777777" w:rsidR="00D846E1" w:rsidRPr="00AA025E" w:rsidRDefault="00D846E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5773" w14:textId="77777777" w:rsidR="00D846E1" w:rsidRPr="00AA025E" w:rsidRDefault="00D84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E80D4" w14:textId="77777777" w:rsidR="00EE7315" w:rsidRDefault="00EE7315" w:rsidP="008D24CA">
      <w:pPr>
        <w:spacing w:after="0" w:line="240" w:lineRule="auto"/>
      </w:pPr>
      <w:r>
        <w:separator/>
      </w:r>
    </w:p>
  </w:footnote>
  <w:footnote w:type="continuationSeparator" w:id="0">
    <w:p w14:paraId="0F9D7CD2" w14:textId="77777777" w:rsidR="00EE7315" w:rsidRDefault="00EE7315" w:rsidP="008D24CA">
      <w:pPr>
        <w:spacing w:after="0" w:line="240" w:lineRule="auto"/>
      </w:pPr>
      <w:r>
        <w:continuationSeparator/>
      </w:r>
    </w:p>
  </w:footnote>
  <w:footnote w:type="continuationNotice" w:id="1">
    <w:p w14:paraId="11ED0159" w14:textId="77777777" w:rsidR="00EE7315" w:rsidRDefault="00EE73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7E7E" w14:textId="77777777" w:rsidR="00D846E1" w:rsidRPr="00844593" w:rsidRDefault="00D846E1" w:rsidP="005E0E5C">
    <w:pPr>
      <w:pStyle w:val="ProductList-Body"/>
      <w:tabs>
        <w:tab w:val="right" w:pos="10800"/>
      </w:tabs>
      <w:rPr>
        <w:color w:val="40404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377FBBF2" w14:textId="290D26F8" w:rsidR="00D846E1" w:rsidRPr="00844593" w:rsidRDefault="00D846E1" w:rsidP="005E0E5C">
        <w:pPr>
          <w:rPr>
            <w:rFonts w:ascii="Calibri Light" w:hAnsi="Calibri Light"/>
            <w:color w:val="FFFFFF"/>
            <w:sz w:val="20"/>
            <w:szCs w:val="20"/>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Last updated</w:t>
        </w:r>
        <w:r w:rsidRPr="00690633">
          <w:rPr>
            <w:sz w:val="16"/>
            <w:szCs w:val="16"/>
          </w:rPr>
          <w:t xml:space="preserve"> </w:t>
        </w:r>
        <w:r w:rsidR="00EA0441">
          <w:rPr>
            <w:sz w:val="16"/>
            <w:szCs w:val="16"/>
          </w:rPr>
          <w:t>August 1,</w:t>
        </w:r>
        <w:r>
          <w:rPr>
            <w:sz w:val="16"/>
            <w:szCs w:val="16"/>
          </w:rPr>
          <w:t xml:space="preserve"> 202</w:t>
        </w:r>
        <w:r w:rsidR="00FF34D0">
          <w:rPr>
            <w:sz w:val="16"/>
            <w:szCs w:val="16"/>
          </w:rPr>
          <w:t>1</w:t>
        </w:r>
        <w:r w:rsidRPr="00690633">
          <w:rPr>
            <w:sz w:val="16"/>
            <w:szCs w:val="16"/>
          </w:rPr>
          <w:t>)</w:t>
        </w:r>
        <w:r>
          <w:rPr>
            <w:sz w:val="16"/>
            <w:szCs w:val="16"/>
          </w:rPr>
          <w:tab/>
        </w:r>
        <w:r>
          <w:rPr>
            <w:sz w:val="16"/>
            <w:szCs w:val="16"/>
          </w:rPr>
          <w:tab/>
        </w:r>
        <w:r>
          <w:rPr>
            <w:sz w:val="16"/>
            <w:szCs w:val="16"/>
          </w:rPr>
          <w:tab/>
        </w:r>
        <w:r>
          <w:rPr>
            <w:sz w:val="16"/>
            <w:szCs w:val="16"/>
          </w:rPr>
          <w:tab/>
        </w:r>
        <w:r w:rsidRPr="00DC08DC">
          <w:rPr>
            <w:sz w:val="16"/>
            <w:szCs w:val="16"/>
          </w:rPr>
          <w:tab/>
        </w:r>
        <w:r w:rsidR="00CC23CD" w:rsidRPr="00DC08DC">
          <w:rPr>
            <w:sz w:val="16"/>
            <w:szCs w:val="16"/>
          </w:rPr>
          <w:fldChar w:fldCharType="begin"/>
        </w:r>
        <w:r w:rsidR="00CC23CD" w:rsidRPr="00DC08DC">
          <w:rPr>
            <w:sz w:val="16"/>
            <w:szCs w:val="16"/>
          </w:rPr>
          <w:instrText xml:space="preserve"> PAGE   \* MERGEFORMAT </w:instrText>
        </w:r>
        <w:r w:rsidR="00CC23CD" w:rsidRPr="00DC08DC">
          <w:rPr>
            <w:sz w:val="16"/>
            <w:szCs w:val="16"/>
          </w:rPr>
          <w:fldChar w:fldCharType="separate"/>
        </w:r>
        <w:r w:rsidR="00CC23CD">
          <w:rPr>
            <w:sz w:val="16"/>
            <w:szCs w:val="16"/>
          </w:rPr>
          <w:t>2</w:t>
        </w:r>
        <w:r w:rsidR="00CC23CD" w:rsidRPr="00DC08DC">
          <w:rPr>
            <w:noProof/>
            <w:sz w:val="16"/>
            <w:szCs w:val="16"/>
          </w:rPr>
          <w:fldChar w:fldCharType="end"/>
        </w:r>
        <w:r>
          <w:rPr>
            <w:sz w:val="16"/>
            <w:szCs w:val="16"/>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6BD0B537" w14:textId="50B3A297" w:rsidR="00FF34D0" w:rsidRDefault="008F38F1" w:rsidP="005E0E5C">
        <w:pPr>
          <w:rPr>
            <w:sz w:val="16"/>
            <w:szCs w:val="16"/>
          </w:rPr>
        </w:pPr>
        <w:r>
          <w:rPr>
            <w:sz w:val="16"/>
            <w:szCs w:val="16"/>
          </w:rPr>
          <w:t xml:space="preserve">21Vianet </w:t>
        </w:r>
        <w:r w:rsidRPr="00690633">
          <w:rPr>
            <w:sz w:val="16"/>
            <w:szCs w:val="16"/>
          </w:rPr>
          <w:t xml:space="preserve">Online Services </w:t>
        </w:r>
        <w:r>
          <w:rPr>
            <w:sz w:val="16"/>
            <w:szCs w:val="16"/>
          </w:rPr>
          <w:t>Data Protection Addendum</w:t>
        </w:r>
        <w:r w:rsidRPr="00690633">
          <w:rPr>
            <w:sz w:val="16"/>
            <w:szCs w:val="16"/>
          </w:rPr>
          <w:t xml:space="preserve"> (</w:t>
        </w:r>
        <w:r>
          <w:rPr>
            <w:rFonts w:hint="eastAsia"/>
            <w:sz w:val="16"/>
            <w:szCs w:val="16"/>
            <w:lang w:eastAsia="zh-CN"/>
          </w:rPr>
          <w:t>Wor</w:t>
        </w:r>
        <w:r>
          <w:rPr>
            <w:sz w:val="16"/>
            <w:szCs w:val="16"/>
            <w:lang w:eastAsia="zh-CN"/>
          </w:rPr>
          <w:t xml:space="preserve">ldwide </w:t>
        </w:r>
        <w:r w:rsidRPr="00690633">
          <w:rPr>
            <w:sz w:val="16"/>
            <w:szCs w:val="16"/>
          </w:rPr>
          <w:t xml:space="preserve">English, </w:t>
        </w:r>
        <w:r>
          <w:rPr>
            <w:sz w:val="16"/>
            <w:szCs w:val="16"/>
          </w:rPr>
          <w:t>Last updated</w:t>
        </w:r>
        <w:r w:rsidRPr="00690633">
          <w:rPr>
            <w:sz w:val="16"/>
            <w:szCs w:val="16"/>
          </w:rPr>
          <w:t xml:space="preserve"> </w:t>
        </w:r>
        <w:r>
          <w:rPr>
            <w:sz w:val="16"/>
            <w:szCs w:val="16"/>
          </w:rPr>
          <w:t>August 1, 202</w:t>
        </w:r>
        <w:r w:rsidR="00FF34D0">
          <w:rPr>
            <w:sz w:val="16"/>
            <w:szCs w:val="16"/>
          </w:rPr>
          <w:t>1</w:t>
        </w:r>
        <w:r w:rsidRPr="00690633">
          <w:rPr>
            <w:sz w:val="16"/>
            <w:szCs w:val="16"/>
          </w:rPr>
          <w:t>)</w:t>
        </w:r>
        <w:r w:rsidR="00AE0FD8">
          <w:rPr>
            <w:sz w:val="16"/>
            <w:szCs w:val="16"/>
          </w:rPr>
          <w:tab/>
        </w:r>
        <w:r w:rsidR="00AE0FD8">
          <w:rPr>
            <w:sz w:val="16"/>
            <w:szCs w:val="16"/>
          </w:rPr>
          <w:tab/>
        </w:r>
        <w:r w:rsidR="00AE0FD8">
          <w:rPr>
            <w:sz w:val="16"/>
            <w:szCs w:val="16"/>
          </w:rPr>
          <w:tab/>
        </w:r>
        <w:r w:rsidR="00AE0FD8">
          <w:rPr>
            <w:sz w:val="16"/>
            <w:szCs w:val="16"/>
          </w:rPr>
          <w:tab/>
        </w:r>
        <w:r w:rsidR="00AE0FD8">
          <w:rPr>
            <w:sz w:val="16"/>
            <w:szCs w:val="16"/>
          </w:rPr>
          <w:tab/>
        </w:r>
        <w:r w:rsidR="00AE0FD8" w:rsidRPr="00DC08DC">
          <w:rPr>
            <w:sz w:val="16"/>
            <w:szCs w:val="16"/>
          </w:rPr>
          <w:fldChar w:fldCharType="begin"/>
        </w:r>
        <w:r w:rsidR="00AE0FD8" w:rsidRPr="00DC08DC">
          <w:rPr>
            <w:sz w:val="16"/>
            <w:szCs w:val="16"/>
          </w:rPr>
          <w:instrText xml:space="preserve"> PAGE   \* MERGEFORMAT </w:instrText>
        </w:r>
        <w:r w:rsidR="00AE0FD8" w:rsidRPr="00DC08DC">
          <w:rPr>
            <w:sz w:val="16"/>
            <w:szCs w:val="16"/>
          </w:rPr>
          <w:fldChar w:fldCharType="separate"/>
        </w:r>
        <w:r w:rsidR="00AE0FD8">
          <w:rPr>
            <w:sz w:val="16"/>
            <w:szCs w:val="16"/>
          </w:rPr>
          <w:t>4</w:t>
        </w:r>
        <w:r w:rsidR="00AE0FD8" w:rsidRPr="00DC08DC">
          <w:rPr>
            <w:noProof/>
            <w:sz w:val="16"/>
            <w:szCs w:val="16"/>
          </w:rPr>
          <w:fldChar w:fldCharType="end"/>
        </w:r>
      </w:p>
      <w:p w14:paraId="28877D66" w14:textId="170DBE7D" w:rsidR="00D846E1" w:rsidRPr="00844593" w:rsidRDefault="00EB03D1" w:rsidP="005E0E5C">
        <w:pPr>
          <w:rPr>
            <w:rFonts w:ascii="Calibri Light" w:hAnsi="Calibri Light"/>
            <w:color w:val="FFFFFF"/>
            <w:sz w:val="20"/>
            <w:szCs w:val="20"/>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070"/>
    <w:multiLevelType w:val="hybridMultilevel"/>
    <w:tmpl w:val="793A1574"/>
    <w:lvl w:ilvl="0" w:tplc="50E250F4">
      <w:start w:val="1"/>
      <w:numFmt w:val="lowerLetter"/>
      <w:lvlText w:val="(%1)"/>
      <w:lvlJc w:val="left"/>
      <w:pPr>
        <w:ind w:left="1492" w:hanging="360"/>
      </w:pPr>
      <w:rPr>
        <w:rFonts w:ascii="Segoe UI" w:eastAsia="Calibri" w:hAnsi="Segoe UI" w:cs="Segoe UI"/>
      </w:rPr>
    </w:lvl>
    <w:lvl w:ilvl="1" w:tplc="04090003">
      <w:start w:val="1"/>
      <w:numFmt w:val="bullet"/>
      <w:lvlText w:val="o"/>
      <w:lvlJc w:val="left"/>
      <w:pPr>
        <w:ind w:left="2212" w:hanging="360"/>
      </w:pPr>
      <w:rPr>
        <w:rFonts w:ascii="Courier New" w:hAnsi="Courier New" w:cs="Courier New" w:hint="default"/>
      </w:rPr>
    </w:lvl>
    <w:lvl w:ilvl="2" w:tplc="04090005">
      <w:start w:val="1"/>
      <w:numFmt w:val="bullet"/>
      <w:lvlText w:val=""/>
      <w:lvlJc w:val="left"/>
      <w:pPr>
        <w:ind w:left="2932" w:hanging="360"/>
      </w:pPr>
      <w:rPr>
        <w:rFonts w:ascii="Wingdings" w:hAnsi="Wingdings" w:hint="default"/>
      </w:rPr>
    </w:lvl>
    <w:lvl w:ilvl="3" w:tplc="04090001">
      <w:start w:val="1"/>
      <w:numFmt w:val="bullet"/>
      <w:lvlText w:val=""/>
      <w:lvlJc w:val="left"/>
      <w:pPr>
        <w:ind w:left="3652" w:hanging="360"/>
      </w:pPr>
      <w:rPr>
        <w:rFonts w:ascii="Symbol" w:hAnsi="Symbol" w:hint="default"/>
      </w:rPr>
    </w:lvl>
    <w:lvl w:ilvl="4" w:tplc="04090003">
      <w:start w:val="1"/>
      <w:numFmt w:val="bullet"/>
      <w:lvlText w:val="o"/>
      <w:lvlJc w:val="left"/>
      <w:pPr>
        <w:ind w:left="4372" w:hanging="360"/>
      </w:pPr>
      <w:rPr>
        <w:rFonts w:ascii="Courier New" w:hAnsi="Courier New" w:cs="Courier New" w:hint="default"/>
      </w:rPr>
    </w:lvl>
    <w:lvl w:ilvl="5" w:tplc="04090005">
      <w:start w:val="1"/>
      <w:numFmt w:val="bullet"/>
      <w:lvlText w:val=""/>
      <w:lvlJc w:val="left"/>
      <w:pPr>
        <w:ind w:left="5092" w:hanging="360"/>
      </w:pPr>
      <w:rPr>
        <w:rFonts w:ascii="Wingdings" w:hAnsi="Wingdings" w:hint="default"/>
      </w:rPr>
    </w:lvl>
    <w:lvl w:ilvl="6" w:tplc="04090001">
      <w:start w:val="1"/>
      <w:numFmt w:val="bullet"/>
      <w:lvlText w:val=""/>
      <w:lvlJc w:val="left"/>
      <w:pPr>
        <w:ind w:left="5812" w:hanging="360"/>
      </w:pPr>
      <w:rPr>
        <w:rFonts w:ascii="Symbol" w:hAnsi="Symbol" w:hint="default"/>
      </w:rPr>
    </w:lvl>
    <w:lvl w:ilvl="7" w:tplc="04090003">
      <w:start w:val="1"/>
      <w:numFmt w:val="bullet"/>
      <w:lvlText w:val="o"/>
      <w:lvlJc w:val="left"/>
      <w:pPr>
        <w:ind w:left="6532" w:hanging="360"/>
      </w:pPr>
      <w:rPr>
        <w:rFonts w:ascii="Courier New" w:hAnsi="Courier New" w:cs="Courier New" w:hint="default"/>
      </w:rPr>
    </w:lvl>
    <w:lvl w:ilvl="8" w:tplc="04090005">
      <w:start w:val="1"/>
      <w:numFmt w:val="bullet"/>
      <w:lvlText w:val=""/>
      <w:lvlJc w:val="left"/>
      <w:pPr>
        <w:ind w:left="7252" w:hanging="360"/>
      </w:pPr>
      <w:rPr>
        <w:rFonts w:ascii="Wingdings" w:hAnsi="Wingdings" w:hint="default"/>
      </w:r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15:restartNumberingAfterBreak="0">
    <w:nsid w:val="67445BC8"/>
    <w:multiLevelType w:val="hybridMultilevel"/>
    <w:tmpl w:val="931625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5"/>
  </w:num>
  <w:num w:numId="3">
    <w:abstractNumId w:val="10"/>
  </w:num>
  <w:num w:numId="4">
    <w:abstractNumId w:val="11"/>
  </w:num>
  <w:num w:numId="5">
    <w:abstractNumId w:val="1"/>
  </w:num>
  <w:num w:numId="6">
    <w:abstractNumId w:val="13"/>
  </w:num>
  <w:num w:numId="7">
    <w:abstractNumId w:val="9"/>
  </w:num>
  <w:num w:numId="8">
    <w:abstractNumId w:val="3"/>
  </w:num>
  <w:num w:numId="9">
    <w:abstractNumId w:val="12"/>
  </w:num>
  <w:num w:numId="10">
    <w:abstractNumId w:val="0"/>
  </w:num>
  <w:num w:numId="11">
    <w:abstractNumId w:val="4"/>
  </w:num>
  <w:num w:numId="12">
    <w:abstractNumId w:val="8"/>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ocumentProtection w:edit="forms" w:enforcement="1" w:cryptProviderType="rsaAES" w:cryptAlgorithmClass="hash" w:cryptAlgorithmType="typeAny" w:cryptAlgorithmSid="14" w:cryptSpinCount="100000" w:hash="YwHPtnMDYet5nc5zCrISBWE0rgwd3EK92B8L/vno3K2Hq0kbcnc6M4+/hSqVqDi0qobP9XdyMbXQdhZwtcBzaw==" w:salt="Vr7nCiscaZ7ezKsB+709W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593"/>
    <w:rsid w:val="00001CFA"/>
    <w:rsid w:val="00007073"/>
    <w:rsid w:val="000144DB"/>
    <w:rsid w:val="00024F3F"/>
    <w:rsid w:val="00027734"/>
    <w:rsid w:val="00043AEE"/>
    <w:rsid w:val="000541F2"/>
    <w:rsid w:val="000546DA"/>
    <w:rsid w:val="00061F2E"/>
    <w:rsid w:val="00062710"/>
    <w:rsid w:val="00065804"/>
    <w:rsid w:val="00067382"/>
    <w:rsid w:val="00071D13"/>
    <w:rsid w:val="0008214D"/>
    <w:rsid w:val="00093A5C"/>
    <w:rsid w:val="000B10A6"/>
    <w:rsid w:val="000B2B41"/>
    <w:rsid w:val="000B5C48"/>
    <w:rsid w:val="000C1C0E"/>
    <w:rsid w:val="000C24BD"/>
    <w:rsid w:val="000C543E"/>
    <w:rsid w:val="000D0A25"/>
    <w:rsid w:val="000D25BA"/>
    <w:rsid w:val="000D2F66"/>
    <w:rsid w:val="000D4335"/>
    <w:rsid w:val="000E1C70"/>
    <w:rsid w:val="000E3398"/>
    <w:rsid w:val="000F24FC"/>
    <w:rsid w:val="000F4C4F"/>
    <w:rsid w:val="000F718C"/>
    <w:rsid w:val="00100116"/>
    <w:rsid w:val="00101BD0"/>
    <w:rsid w:val="001025E1"/>
    <w:rsid w:val="00104896"/>
    <w:rsid w:val="00104AF6"/>
    <w:rsid w:val="00104BA3"/>
    <w:rsid w:val="001061DE"/>
    <w:rsid w:val="001130B7"/>
    <w:rsid w:val="0012092F"/>
    <w:rsid w:val="00126745"/>
    <w:rsid w:val="0012743B"/>
    <w:rsid w:val="00132A32"/>
    <w:rsid w:val="00133044"/>
    <w:rsid w:val="00137DCC"/>
    <w:rsid w:val="00137FC1"/>
    <w:rsid w:val="00150A75"/>
    <w:rsid w:val="0015490B"/>
    <w:rsid w:val="00155DCE"/>
    <w:rsid w:val="00160B2A"/>
    <w:rsid w:val="00163FE1"/>
    <w:rsid w:val="001663BA"/>
    <w:rsid w:val="00167C7D"/>
    <w:rsid w:val="0017245F"/>
    <w:rsid w:val="00176DB7"/>
    <w:rsid w:val="001773C8"/>
    <w:rsid w:val="0018143B"/>
    <w:rsid w:val="00192510"/>
    <w:rsid w:val="001A51F7"/>
    <w:rsid w:val="001A7DEC"/>
    <w:rsid w:val="001B3E1E"/>
    <w:rsid w:val="001B5C2A"/>
    <w:rsid w:val="001C3D3F"/>
    <w:rsid w:val="001C6374"/>
    <w:rsid w:val="001C74F1"/>
    <w:rsid w:val="001D01C2"/>
    <w:rsid w:val="001D46F3"/>
    <w:rsid w:val="001E430B"/>
    <w:rsid w:val="001E627B"/>
    <w:rsid w:val="001F140D"/>
    <w:rsid w:val="001F1812"/>
    <w:rsid w:val="001F455A"/>
    <w:rsid w:val="00211E82"/>
    <w:rsid w:val="00215AE9"/>
    <w:rsid w:val="00221039"/>
    <w:rsid w:val="00222CF5"/>
    <w:rsid w:val="0023130B"/>
    <w:rsid w:val="002350CE"/>
    <w:rsid w:val="0024109C"/>
    <w:rsid w:val="00241D68"/>
    <w:rsid w:val="00254539"/>
    <w:rsid w:val="0025605C"/>
    <w:rsid w:val="00262386"/>
    <w:rsid w:val="00264942"/>
    <w:rsid w:val="002720BA"/>
    <w:rsid w:val="00272830"/>
    <w:rsid w:val="002748F4"/>
    <w:rsid w:val="00274EA7"/>
    <w:rsid w:val="00286DEC"/>
    <w:rsid w:val="00287EC4"/>
    <w:rsid w:val="00290360"/>
    <w:rsid w:val="0029261E"/>
    <w:rsid w:val="002931A1"/>
    <w:rsid w:val="00293807"/>
    <w:rsid w:val="0029417F"/>
    <w:rsid w:val="002A198D"/>
    <w:rsid w:val="002A43BF"/>
    <w:rsid w:val="002A73A8"/>
    <w:rsid w:val="002B472C"/>
    <w:rsid w:val="002C01B1"/>
    <w:rsid w:val="002C553E"/>
    <w:rsid w:val="002C5DA8"/>
    <w:rsid w:val="002D510F"/>
    <w:rsid w:val="002D5913"/>
    <w:rsid w:val="002D778C"/>
    <w:rsid w:val="002F1FEA"/>
    <w:rsid w:val="002F29B5"/>
    <w:rsid w:val="002F53F1"/>
    <w:rsid w:val="00302DEA"/>
    <w:rsid w:val="00304A08"/>
    <w:rsid w:val="00305981"/>
    <w:rsid w:val="00305EF2"/>
    <w:rsid w:val="00307B25"/>
    <w:rsid w:val="00310F5E"/>
    <w:rsid w:val="00311456"/>
    <w:rsid w:val="00315F8C"/>
    <w:rsid w:val="0032624D"/>
    <w:rsid w:val="00334D65"/>
    <w:rsid w:val="00351138"/>
    <w:rsid w:val="00351BB3"/>
    <w:rsid w:val="0035640C"/>
    <w:rsid w:val="003574DC"/>
    <w:rsid w:val="00361FF3"/>
    <w:rsid w:val="003635DE"/>
    <w:rsid w:val="00370951"/>
    <w:rsid w:val="003835C9"/>
    <w:rsid w:val="003858CC"/>
    <w:rsid w:val="00386DF6"/>
    <w:rsid w:val="0039631D"/>
    <w:rsid w:val="00396911"/>
    <w:rsid w:val="003A0F62"/>
    <w:rsid w:val="003A731A"/>
    <w:rsid w:val="003B0520"/>
    <w:rsid w:val="003B1817"/>
    <w:rsid w:val="003B75E2"/>
    <w:rsid w:val="003D1359"/>
    <w:rsid w:val="003D1515"/>
    <w:rsid w:val="003D1C6D"/>
    <w:rsid w:val="003D4C9A"/>
    <w:rsid w:val="003D7E59"/>
    <w:rsid w:val="003E4992"/>
    <w:rsid w:val="003F09CE"/>
    <w:rsid w:val="003F38A9"/>
    <w:rsid w:val="003F5C83"/>
    <w:rsid w:val="003F6E1C"/>
    <w:rsid w:val="00401052"/>
    <w:rsid w:val="00402B56"/>
    <w:rsid w:val="00403178"/>
    <w:rsid w:val="00403B34"/>
    <w:rsid w:val="00403B69"/>
    <w:rsid w:val="0040474E"/>
    <w:rsid w:val="00405686"/>
    <w:rsid w:val="00412203"/>
    <w:rsid w:val="00415A95"/>
    <w:rsid w:val="004160D2"/>
    <w:rsid w:val="00421FF9"/>
    <w:rsid w:val="00430139"/>
    <w:rsid w:val="004340BE"/>
    <w:rsid w:val="00436381"/>
    <w:rsid w:val="004400DC"/>
    <w:rsid w:val="00457D3A"/>
    <w:rsid w:val="00457F01"/>
    <w:rsid w:val="00467A28"/>
    <w:rsid w:val="00474160"/>
    <w:rsid w:val="004753D1"/>
    <w:rsid w:val="00475C17"/>
    <w:rsid w:val="00487FB6"/>
    <w:rsid w:val="00490CA5"/>
    <w:rsid w:val="004915D3"/>
    <w:rsid w:val="0049320C"/>
    <w:rsid w:val="0049627B"/>
    <w:rsid w:val="004A13C4"/>
    <w:rsid w:val="004A51CA"/>
    <w:rsid w:val="004B26E8"/>
    <w:rsid w:val="004B3D9E"/>
    <w:rsid w:val="004B6211"/>
    <w:rsid w:val="004C1ECD"/>
    <w:rsid w:val="004C32F2"/>
    <w:rsid w:val="004C4FC3"/>
    <w:rsid w:val="004D1E19"/>
    <w:rsid w:val="004D3EA3"/>
    <w:rsid w:val="004E5E52"/>
    <w:rsid w:val="004F119E"/>
    <w:rsid w:val="004F39CA"/>
    <w:rsid w:val="004F748F"/>
    <w:rsid w:val="00505484"/>
    <w:rsid w:val="00510B6C"/>
    <w:rsid w:val="00510D3B"/>
    <w:rsid w:val="00513CA9"/>
    <w:rsid w:val="00521344"/>
    <w:rsid w:val="00522642"/>
    <w:rsid w:val="00526F8E"/>
    <w:rsid w:val="0053588D"/>
    <w:rsid w:val="0054143F"/>
    <w:rsid w:val="005451E0"/>
    <w:rsid w:val="00553457"/>
    <w:rsid w:val="00562690"/>
    <w:rsid w:val="0056454A"/>
    <w:rsid w:val="005655F6"/>
    <w:rsid w:val="00565AF7"/>
    <w:rsid w:val="00574E9B"/>
    <w:rsid w:val="0058337C"/>
    <w:rsid w:val="005914A0"/>
    <w:rsid w:val="00594CA7"/>
    <w:rsid w:val="00596BA3"/>
    <w:rsid w:val="005B2821"/>
    <w:rsid w:val="005B3666"/>
    <w:rsid w:val="005C1B45"/>
    <w:rsid w:val="005C73FF"/>
    <w:rsid w:val="005D0681"/>
    <w:rsid w:val="005E0E5C"/>
    <w:rsid w:val="005E3B24"/>
    <w:rsid w:val="005E7B3A"/>
    <w:rsid w:val="005F5461"/>
    <w:rsid w:val="00600BC0"/>
    <w:rsid w:val="00602000"/>
    <w:rsid w:val="00603BEB"/>
    <w:rsid w:val="0060415C"/>
    <w:rsid w:val="00606171"/>
    <w:rsid w:val="0061360F"/>
    <w:rsid w:val="00613C50"/>
    <w:rsid w:val="00615EB1"/>
    <w:rsid w:val="00620BA6"/>
    <w:rsid w:val="00632CD0"/>
    <w:rsid w:val="00634735"/>
    <w:rsid w:val="00637EC1"/>
    <w:rsid w:val="00650E2F"/>
    <w:rsid w:val="006542EA"/>
    <w:rsid w:val="00655814"/>
    <w:rsid w:val="00670752"/>
    <w:rsid w:val="00674779"/>
    <w:rsid w:val="00677FEF"/>
    <w:rsid w:val="00690708"/>
    <w:rsid w:val="0069363C"/>
    <w:rsid w:val="006A6916"/>
    <w:rsid w:val="006B7028"/>
    <w:rsid w:val="006B719F"/>
    <w:rsid w:val="006C0CB4"/>
    <w:rsid w:val="006C30AE"/>
    <w:rsid w:val="006E140A"/>
    <w:rsid w:val="006E3C4F"/>
    <w:rsid w:val="006E683F"/>
    <w:rsid w:val="006E7126"/>
    <w:rsid w:val="00706F3F"/>
    <w:rsid w:val="00732675"/>
    <w:rsid w:val="00734F3C"/>
    <w:rsid w:val="007406F8"/>
    <w:rsid w:val="00741EA7"/>
    <w:rsid w:val="00742D2D"/>
    <w:rsid w:val="00743AFF"/>
    <w:rsid w:val="00744501"/>
    <w:rsid w:val="0074723C"/>
    <w:rsid w:val="00752947"/>
    <w:rsid w:val="0076004E"/>
    <w:rsid w:val="00764253"/>
    <w:rsid w:val="00774856"/>
    <w:rsid w:val="00783D68"/>
    <w:rsid w:val="007846A7"/>
    <w:rsid w:val="00797022"/>
    <w:rsid w:val="007A0822"/>
    <w:rsid w:val="007A1E5B"/>
    <w:rsid w:val="007A34C9"/>
    <w:rsid w:val="007B02A8"/>
    <w:rsid w:val="007B1E25"/>
    <w:rsid w:val="007B7967"/>
    <w:rsid w:val="007C1104"/>
    <w:rsid w:val="007C25C1"/>
    <w:rsid w:val="007C272A"/>
    <w:rsid w:val="007C4EC0"/>
    <w:rsid w:val="007C6144"/>
    <w:rsid w:val="007C723F"/>
    <w:rsid w:val="007C7E62"/>
    <w:rsid w:val="007D5CD8"/>
    <w:rsid w:val="007D64AA"/>
    <w:rsid w:val="007E189A"/>
    <w:rsid w:val="007E3DCB"/>
    <w:rsid w:val="007E7976"/>
    <w:rsid w:val="007F14E4"/>
    <w:rsid w:val="007F251C"/>
    <w:rsid w:val="007F6261"/>
    <w:rsid w:val="007F6F7C"/>
    <w:rsid w:val="0080534C"/>
    <w:rsid w:val="0080622C"/>
    <w:rsid w:val="008104F4"/>
    <w:rsid w:val="008156EE"/>
    <w:rsid w:val="008159B7"/>
    <w:rsid w:val="00820469"/>
    <w:rsid w:val="00830051"/>
    <w:rsid w:val="008315DE"/>
    <w:rsid w:val="00834134"/>
    <w:rsid w:val="008345A1"/>
    <w:rsid w:val="00844593"/>
    <w:rsid w:val="00844AAB"/>
    <w:rsid w:val="008656CE"/>
    <w:rsid w:val="008679B6"/>
    <w:rsid w:val="008713AB"/>
    <w:rsid w:val="00871A60"/>
    <w:rsid w:val="008724B3"/>
    <w:rsid w:val="00873E37"/>
    <w:rsid w:val="00891170"/>
    <w:rsid w:val="008955EA"/>
    <w:rsid w:val="0089608F"/>
    <w:rsid w:val="008A4F24"/>
    <w:rsid w:val="008A5AC4"/>
    <w:rsid w:val="008A65C7"/>
    <w:rsid w:val="008A72F1"/>
    <w:rsid w:val="008B14FE"/>
    <w:rsid w:val="008B224C"/>
    <w:rsid w:val="008B2FC2"/>
    <w:rsid w:val="008C0EC7"/>
    <w:rsid w:val="008C6852"/>
    <w:rsid w:val="008C6F3A"/>
    <w:rsid w:val="008D1CEA"/>
    <w:rsid w:val="008D24CA"/>
    <w:rsid w:val="008D74A3"/>
    <w:rsid w:val="008E04B1"/>
    <w:rsid w:val="008E1A8E"/>
    <w:rsid w:val="008E2861"/>
    <w:rsid w:val="008E7033"/>
    <w:rsid w:val="008F05D9"/>
    <w:rsid w:val="008F3617"/>
    <w:rsid w:val="008F38F1"/>
    <w:rsid w:val="00900302"/>
    <w:rsid w:val="00902BA7"/>
    <w:rsid w:val="00903FFE"/>
    <w:rsid w:val="0090466B"/>
    <w:rsid w:val="00904B8F"/>
    <w:rsid w:val="0091017E"/>
    <w:rsid w:val="00913778"/>
    <w:rsid w:val="00916EC0"/>
    <w:rsid w:val="00917AD9"/>
    <w:rsid w:val="00920459"/>
    <w:rsid w:val="00921DA8"/>
    <w:rsid w:val="00922C70"/>
    <w:rsid w:val="00926F0A"/>
    <w:rsid w:val="009276D5"/>
    <w:rsid w:val="0093004E"/>
    <w:rsid w:val="0093772B"/>
    <w:rsid w:val="00944F9A"/>
    <w:rsid w:val="00945FBE"/>
    <w:rsid w:val="00950C46"/>
    <w:rsid w:val="00950F81"/>
    <w:rsid w:val="009512E9"/>
    <w:rsid w:val="00954D7B"/>
    <w:rsid w:val="00956F60"/>
    <w:rsid w:val="00961A6C"/>
    <w:rsid w:val="00963A9F"/>
    <w:rsid w:val="0098085B"/>
    <w:rsid w:val="009816D9"/>
    <w:rsid w:val="009816E7"/>
    <w:rsid w:val="0099286C"/>
    <w:rsid w:val="009931C3"/>
    <w:rsid w:val="009A0FFB"/>
    <w:rsid w:val="009A264A"/>
    <w:rsid w:val="009A27F5"/>
    <w:rsid w:val="009A55BD"/>
    <w:rsid w:val="009A73F6"/>
    <w:rsid w:val="009B2619"/>
    <w:rsid w:val="009B2FEB"/>
    <w:rsid w:val="009B3D90"/>
    <w:rsid w:val="009B47A1"/>
    <w:rsid w:val="009C2E98"/>
    <w:rsid w:val="009C33A8"/>
    <w:rsid w:val="009C47D3"/>
    <w:rsid w:val="009C5093"/>
    <w:rsid w:val="009C6D01"/>
    <w:rsid w:val="009D35B4"/>
    <w:rsid w:val="009D6B7B"/>
    <w:rsid w:val="009E11D7"/>
    <w:rsid w:val="009E3EF1"/>
    <w:rsid w:val="009E57E0"/>
    <w:rsid w:val="009F38AC"/>
    <w:rsid w:val="00A27E63"/>
    <w:rsid w:val="00A33A8B"/>
    <w:rsid w:val="00A34C14"/>
    <w:rsid w:val="00A5097E"/>
    <w:rsid w:val="00A52D76"/>
    <w:rsid w:val="00A670A9"/>
    <w:rsid w:val="00A72773"/>
    <w:rsid w:val="00A738BB"/>
    <w:rsid w:val="00A8309F"/>
    <w:rsid w:val="00A85B4A"/>
    <w:rsid w:val="00A8636C"/>
    <w:rsid w:val="00A86C78"/>
    <w:rsid w:val="00AA383D"/>
    <w:rsid w:val="00AA3E6A"/>
    <w:rsid w:val="00AA73E3"/>
    <w:rsid w:val="00AB10FD"/>
    <w:rsid w:val="00AB6CBA"/>
    <w:rsid w:val="00AC397B"/>
    <w:rsid w:val="00AC598F"/>
    <w:rsid w:val="00AD3EA4"/>
    <w:rsid w:val="00AD449C"/>
    <w:rsid w:val="00AD6117"/>
    <w:rsid w:val="00AE0CA9"/>
    <w:rsid w:val="00AE0FD8"/>
    <w:rsid w:val="00AE2727"/>
    <w:rsid w:val="00AE71DA"/>
    <w:rsid w:val="00AF5532"/>
    <w:rsid w:val="00B02474"/>
    <w:rsid w:val="00B0365F"/>
    <w:rsid w:val="00B1022C"/>
    <w:rsid w:val="00B118B6"/>
    <w:rsid w:val="00B12E4F"/>
    <w:rsid w:val="00B136D5"/>
    <w:rsid w:val="00B13CF5"/>
    <w:rsid w:val="00B15EA2"/>
    <w:rsid w:val="00B177F8"/>
    <w:rsid w:val="00B24EAB"/>
    <w:rsid w:val="00B274A1"/>
    <w:rsid w:val="00B27AAB"/>
    <w:rsid w:val="00B377E6"/>
    <w:rsid w:val="00B41215"/>
    <w:rsid w:val="00B43528"/>
    <w:rsid w:val="00B62E43"/>
    <w:rsid w:val="00B64995"/>
    <w:rsid w:val="00B659B6"/>
    <w:rsid w:val="00B70E04"/>
    <w:rsid w:val="00B729FD"/>
    <w:rsid w:val="00B72D8B"/>
    <w:rsid w:val="00B74286"/>
    <w:rsid w:val="00B806C3"/>
    <w:rsid w:val="00B84E89"/>
    <w:rsid w:val="00B85905"/>
    <w:rsid w:val="00B87ECD"/>
    <w:rsid w:val="00B9044C"/>
    <w:rsid w:val="00B93D97"/>
    <w:rsid w:val="00BA20EF"/>
    <w:rsid w:val="00BA6D67"/>
    <w:rsid w:val="00BA7ADB"/>
    <w:rsid w:val="00BB27B2"/>
    <w:rsid w:val="00BB58CF"/>
    <w:rsid w:val="00BC573B"/>
    <w:rsid w:val="00BD10BC"/>
    <w:rsid w:val="00BD76B0"/>
    <w:rsid w:val="00BE12B8"/>
    <w:rsid w:val="00BE1422"/>
    <w:rsid w:val="00BE2FCD"/>
    <w:rsid w:val="00BE78EF"/>
    <w:rsid w:val="00BF1012"/>
    <w:rsid w:val="00BF1311"/>
    <w:rsid w:val="00BF2F26"/>
    <w:rsid w:val="00C02511"/>
    <w:rsid w:val="00C05A0D"/>
    <w:rsid w:val="00C063B8"/>
    <w:rsid w:val="00C100BA"/>
    <w:rsid w:val="00C120BC"/>
    <w:rsid w:val="00C13FE5"/>
    <w:rsid w:val="00C17881"/>
    <w:rsid w:val="00C20DDB"/>
    <w:rsid w:val="00C22ED1"/>
    <w:rsid w:val="00C303E4"/>
    <w:rsid w:val="00C46E93"/>
    <w:rsid w:val="00C535BA"/>
    <w:rsid w:val="00C53B22"/>
    <w:rsid w:val="00C5715C"/>
    <w:rsid w:val="00C63A3E"/>
    <w:rsid w:val="00C65B58"/>
    <w:rsid w:val="00C65C6F"/>
    <w:rsid w:val="00C7454D"/>
    <w:rsid w:val="00C86A9B"/>
    <w:rsid w:val="00C905B1"/>
    <w:rsid w:val="00CA1B7C"/>
    <w:rsid w:val="00CA67BF"/>
    <w:rsid w:val="00CB197F"/>
    <w:rsid w:val="00CB57ED"/>
    <w:rsid w:val="00CC23CD"/>
    <w:rsid w:val="00CC6A12"/>
    <w:rsid w:val="00CC7B2A"/>
    <w:rsid w:val="00CD2ADE"/>
    <w:rsid w:val="00CD4D4B"/>
    <w:rsid w:val="00CE0999"/>
    <w:rsid w:val="00CE31D6"/>
    <w:rsid w:val="00D00B12"/>
    <w:rsid w:val="00D011AA"/>
    <w:rsid w:val="00D01E00"/>
    <w:rsid w:val="00D03EAE"/>
    <w:rsid w:val="00D057E5"/>
    <w:rsid w:val="00D07F34"/>
    <w:rsid w:val="00D13384"/>
    <w:rsid w:val="00D1657E"/>
    <w:rsid w:val="00D203BC"/>
    <w:rsid w:val="00D3314D"/>
    <w:rsid w:val="00D33C0B"/>
    <w:rsid w:val="00D36B55"/>
    <w:rsid w:val="00D45E41"/>
    <w:rsid w:val="00D46406"/>
    <w:rsid w:val="00D5259C"/>
    <w:rsid w:val="00D54343"/>
    <w:rsid w:val="00D61924"/>
    <w:rsid w:val="00D63EEB"/>
    <w:rsid w:val="00D666D4"/>
    <w:rsid w:val="00D6700B"/>
    <w:rsid w:val="00D6716F"/>
    <w:rsid w:val="00D71873"/>
    <w:rsid w:val="00D77968"/>
    <w:rsid w:val="00D810F6"/>
    <w:rsid w:val="00D82B02"/>
    <w:rsid w:val="00D846E1"/>
    <w:rsid w:val="00D85076"/>
    <w:rsid w:val="00D908AD"/>
    <w:rsid w:val="00DA1584"/>
    <w:rsid w:val="00DB501B"/>
    <w:rsid w:val="00DC5351"/>
    <w:rsid w:val="00DC6A5E"/>
    <w:rsid w:val="00DD04E6"/>
    <w:rsid w:val="00DD6362"/>
    <w:rsid w:val="00DE0914"/>
    <w:rsid w:val="00DE2722"/>
    <w:rsid w:val="00DE398F"/>
    <w:rsid w:val="00DF0061"/>
    <w:rsid w:val="00DF0566"/>
    <w:rsid w:val="00DF6D90"/>
    <w:rsid w:val="00E01B52"/>
    <w:rsid w:val="00E036FD"/>
    <w:rsid w:val="00E03CE6"/>
    <w:rsid w:val="00E051F4"/>
    <w:rsid w:val="00E05F83"/>
    <w:rsid w:val="00E10FA0"/>
    <w:rsid w:val="00E208DA"/>
    <w:rsid w:val="00E21588"/>
    <w:rsid w:val="00E22E5D"/>
    <w:rsid w:val="00E32A28"/>
    <w:rsid w:val="00E36AC0"/>
    <w:rsid w:val="00E509C1"/>
    <w:rsid w:val="00E53858"/>
    <w:rsid w:val="00E57715"/>
    <w:rsid w:val="00E64CEA"/>
    <w:rsid w:val="00E6542E"/>
    <w:rsid w:val="00E67B1A"/>
    <w:rsid w:val="00E703FA"/>
    <w:rsid w:val="00E75920"/>
    <w:rsid w:val="00E75E38"/>
    <w:rsid w:val="00E818B1"/>
    <w:rsid w:val="00E853D4"/>
    <w:rsid w:val="00E86CDC"/>
    <w:rsid w:val="00E91116"/>
    <w:rsid w:val="00EA0441"/>
    <w:rsid w:val="00EA18A7"/>
    <w:rsid w:val="00EA28FA"/>
    <w:rsid w:val="00EA426C"/>
    <w:rsid w:val="00EA7661"/>
    <w:rsid w:val="00EB03D1"/>
    <w:rsid w:val="00EB1B12"/>
    <w:rsid w:val="00EC04FD"/>
    <w:rsid w:val="00EC417E"/>
    <w:rsid w:val="00EC7184"/>
    <w:rsid w:val="00ED007D"/>
    <w:rsid w:val="00ED01CE"/>
    <w:rsid w:val="00ED3D6C"/>
    <w:rsid w:val="00EE0BD1"/>
    <w:rsid w:val="00EE52B0"/>
    <w:rsid w:val="00EE7315"/>
    <w:rsid w:val="00EF0E1F"/>
    <w:rsid w:val="00EF44D4"/>
    <w:rsid w:val="00F007E7"/>
    <w:rsid w:val="00F018DE"/>
    <w:rsid w:val="00F03529"/>
    <w:rsid w:val="00F05CD4"/>
    <w:rsid w:val="00F06130"/>
    <w:rsid w:val="00F06E6B"/>
    <w:rsid w:val="00F0746A"/>
    <w:rsid w:val="00F10833"/>
    <w:rsid w:val="00F33E21"/>
    <w:rsid w:val="00F35A79"/>
    <w:rsid w:val="00F36DDD"/>
    <w:rsid w:val="00F411FC"/>
    <w:rsid w:val="00F4409B"/>
    <w:rsid w:val="00F44476"/>
    <w:rsid w:val="00F56FAE"/>
    <w:rsid w:val="00F5742E"/>
    <w:rsid w:val="00F67A9E"/>
    <w:rsid w:val="00F776D3"/>
    <w:rsid w:val="00F84799"/>
    <w:rsid w:val="00F854E5"/>
    <w:rsid w:val="00F92D3A"/>
    <w:rsid w:val="00F93D64"/>
    <w:rsid w:val="00F946F4"/>
    <w:rsid w:val="00F9654A"/>
    <w:rsid w:val="00FA6D50"/>
    <w:rsid w:val="00FB0BDD"/>
    <w:rsid w:val="00FB3C62"/>
    <w:rsid w:val="00FB50BD"/>
    <w:rsid w:val="00FB66A3"/>
    <w:rsid w:val="00FB7272"/>
    <w:rsid w:val="00FC500E"/>
    <w:rsid w:val="00FC7F46"/>
    <w:rsid w:val="00FD1B8D"/>
    <w:rsid w:val="00FD42A4"/>
    <w:rsid w:val="00FD4853"/>
    <w:rsid w:val="00FD74F9"/>
    <w:rsid w:val="00FE6FDD"/>
    <w:rsid w:val="00FF2B3E"/>
    <w:rsid w:val="00FF34D0"/>
    <w:rsid w:val="00FF44A6"/>
    <w:rsid w:val="00FF4666"/>
    <w:rsid w:val="00FF5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B58024"/>
  <w15:chartTrackingRefBased/>
  <w15:docId w15:val="{EDCD40BA-0FE3-414A-A8AD-95CF5F61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359"/>
  </w:style>
  <w:style w:type="paragraph" w:styleId="Heading1">
    <w:name w:val="heading 1"/>
    <w:basedOn w:val="Normal"/>
    <w:next w:val="Normal"/>
    <w:link w:val="Heading1Char"/>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844593"/>
    <w:pPr>
      <w:keepNext/>
      <w:keepLines/>
      <w:spacing w:before="240" w:after="0"/>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844593"/>
    <w:pPr>
      <w:keepNext/>
      <w:keepLines/>
      <w:spacing w:before="40" w:after="0"/>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844593"/>
    <w:pPr>
      <w:keepNext/>
      <w:keepLines/>
      <w:spacing w:before="40" w:after="0"/>
      <w:outlineLvl w:val="2"/>
    </w:pPr>
    <w:rPr>
      <w:rFonts w:ascii="Calibri Light" w:eastAsia="MS Gothic" w:hAnsi="Calibri Light" w:cs="Times New Roman"/>
      <w:color w:val="1F4D78"/>
      <w:sz w:val="24"/>
      <w:szCs w:val="24"/>
    </w:rPr>
  </w:style>
  <w:style w:type="paragraph" w:customStyle="1" w:styleId="ProductList-Body">
    <w:name w:val="Product List - Body"/>
    <w:basedOn w:val="Normal"/>
    <w:link w:val="ProductList-BodyChar"/>
    <w:qFormat/>
    <w:rsid w:val="00844593"/>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844593"/>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844593"/>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844593"/>
    <w:rPr>
      <w:sz w:val="18"/>
    </w:rPr>
  </w:style>
  <w:style w:type="character" w:customStyle="1" w:styleId="ProductList-SectionHeadingChar">
    <w:name w:val="Product List - Section Heading Char"/>
    <w:basedOn w:val="ProductList-BodyChar"/>
    <w:link w:val="ProductList-SectionHeading"/>
    <w:rsid w:val="00844593"/>
    <w:rPr>
      <w:rFonts w:ascii="Calibri Light" w:hAnsi="Calibri Light"/>
      <w:b/>
      <w:sz w:val="40"/>
    </w:rPr>
  </w:style>
  <w:style w:type="paragraph" w:customStyle="1" w:styleId="ProductList-Offering1">
    <w:name w:val="Product List - Offering 1"/>
    <w:basedOn w:val="ProductList-Body"/>
    <w:link w:val="ProductList-Offering1Char"/>
    <w:qFormat/>
    <w:rsid w:val="00844593"/>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844593"/>
    <w:rPr>
      <w:rFonts w:ascii="Calibri Light" w:hAnsi="Calibri Light"/>
      <w:b/>
      <w:color w:val="00188F"/>
      <w:sz w:val="28"/>
    </w:rPr>
  </w:style>
  <w:style w:type="paragraph" w:customStyle="1" w:styleId="ProductList-OfferingBody">
    <w:name w:val="Product List - Offering Body"/>
    <w:basedOn w:val="ProductList-Body"/>
    <w:next w:val="ProductList-Body"/>
    <w:link w:val="ProductList-OfferingBodyChar"/>
    <w:qFormat/>
    <w:rsid w:val="0084459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844593"/>
    <w:rPr>
      <w:rFonts w:ascii="Calibri Light" w:hAnsi="Calibri Light"/>
      <w:sz w:val="16"/>
    </w:rPr>
  </w:style>
  <w:style w:type="paragraph" w:customStyle="1" w:styleId="ProductList-Offering1Heading">
    <w:name w:val="Product List - Offering 1 Heading"/>
    <w:basedOn w:val="ProductList-Body"/>
    <w:next w:val="ProductList-Body"/>
    <w:link w:val="ProductList-Offering1HeadingChar"/>
    <w:qFormat/>
    <w:rsid w:val="00844593"/>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844593"/>
    <w:rPr>
      <w:sz w:val="16"/>
    </w:rPr>
  </w:style>
  <w:style w:type="paragraph" w:customStyle="1" w:styleId="ProductList-SubSection1Heading">
    <w:name w:val="Product List - SubSection 1 Heading"/>
    <w:basedOn w:val="ProductList-Body"/>
    <w:link w:val="ProductList-SubSection1HeadingChar"/>
    <w:qFormat/>
    <w:rsid w:val="00844593"/>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844593"/>
    <w:rPr>
      <w:rFonts w:ascii="Calibri Light" w:hAnsi="Calibri Light"/>
      <w:b/>
      <w:color w:val="00188F"/>
      <w:sz w:val="28"/>
    </w:rPr>
  </w:style>
  <w:style w:type="paragraph" w:styleId="Header">
    <w:name w:val="header"/>
    <w:basedOn w:val="Normal"/>
    <w:link w:val="HeaderChar"/>
    <w:uiPriority w:val="99"/>
    <w:unhideWhenUsed/>
    <w:rsid w:val="00844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593"/>
  </w:style>
  <w:style w:type="character" w:customStyle="1" w:styleId="ProductList-SubSection1HeadingChar">
    <w:name w:val="Product List - SubSection 1 Heading Char"/>
    <w:basedOn w:val="ProductList-BodyChar"/>
    <w:link w:val="ProductList-SubSection1Heading"/>
    <w:rsid w:val="00844593"/>
    <w:rPr>
      <w:rFonts w:ascii="Calibri Light" w:hAnsi="Calibri Light"/>
      <w:b/>
      <w:sz w:val="28"/>
    </w:rPr>
  </w:style>
  <w:style w:type="paragraph" w:styleId="Footer">
    <w:name w:val="footer"/>
    <w:basedOn w:val="Normal"/>
    <w:link w:val="FooterChar"/>
    <w:uiPriority w:val="99"/>
    <w:unhideWhenUsed/>
    <w:rsid w:val="00844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593"/>
  </w:style>
  <w:style w:type="table" w:styleId="TableGrid">
    <w:name w:val="Table Grid"/>
    <w:basedOn w:val="TableNormal"/>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844593"/>
    <w:rPr>
      <w:color w:val="0563C1"/>
      <w:u w:val="single"/>
    </w:rPr>
  </w:style>
  <w:style w:type="paragraph" w:styleId="BalloonText">
    <w:name w:val="Balloon Text"/>
    <w:basedOn w:val="Normal"/>
    <w:link w:val="BalloonTextChar"/>
    <w:uiPriority w:val="99"/>
    <w:semiHidden/>
    <w:unhideWhenUsed/>
    <w:rsid w:val="00844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593"/>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844593"/>
    <w:pPr>
      <w:tabs>
        <w:tab w:val="clear" w:pos="187"/>
      </w:tabs>
    </w:pPr>
    <w:rPr>
      <w:color w:val="0072C6"/>
    </w:rPr>
  </w:style>
  <w:style w:type="character" w:customStyle="1" w:styleId="Heading1Char">
    <w:name w:val="Heading 1 Char"/>
    <w:basedOn w:val="DefaultParagraphFont"/>
    <w:link w:val="Heading1"/>
    <w:uiPriority w:val="9"/>
    <w:rsid w:val="00844593"/>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844593"/>
    <w:rPr>
      <w:rFonts w:ascii="Calibri Light" w:hAnsi="Calibri Light"/>
      <w:b/>
      <w:color w:val="0072C6"/>
      <w:sz w:val="28"/>
    </w:rPr>
  </w:style>
  <w:style w:type="character" w:customStyle="1" w:styleId="Heading2Char">
    <w:name w:val="Heading 2 Char"/>
    <w:basedOn w:val="DefaultParagraphFont"/>
    <w:link w:val="Heading2"/>
    <w:uiPriority w:val="9"/>
    <w:semiHidden/>
    <w:rsid w:val="00844593"/>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844593"/>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844593"/>
  </w:style>
  <w:style w:type="paragraph" w:customStyle="1" w:styleId="ProductList-SubSubSectionHeading">
    <w:name w:val="Product List - SubSubSection Heading"/>
    <w:basedOn w:val="ProductList-Body"/>
    <w:link w:val="ProductList-SubSubSectionHeadingChar"/>
    <w:qFormat/>
    <w:rsid w:val="00844593"/>
    <w:rPr>
      <w:b/>
      <w:color w:val="00188F"/>
    </w:rPr>
  </w:style>
  <w:style w:type="character" w:customStyle="1" w:styleId="ProductList-Offering2Char">
    <w:name w:val="Product List - Offering 2 Char"/>
    <w:basedOn w:val="ProductList-BodyChar"/>
    <w:link w:val="ProductList-Offering2"/>
    <w:rsid w:val="00844593"/>
    <w:rPr>
      <w:rFonts w:ascii="Calibri Light" w:hAnsi="Calibri Light"/>
      <w:sz w:val="16"/>
    </w:rPr>
  </w:style>
  <w:style w:type="paragraph" w:customStyle="1" w:styleId="ProductList-SubSection2Heading">
    <w:name w:val="Product List - SubSection 2 Heading"/>
    <w:basedOn w:val="ProductList-SubSection1Heading"/>
    <w:link w:val="ProductList-SubSection2HeadingChar"/>
    <w:qFormat/>
    <w:rsid w:val="0084459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844593"/>
    <w:rPr>
      <w:b/>
      <w:color w:val="00188F"/>
      <w:sz w:val="18"/>
    </w:rPr>
  </w:style>
  <w:style w:type="paragraph" w:styleId="TOC1">
    <w:name w:val="toc 1"/>
    <w:basedOn w:val="Normal"/>
    <w:next w:val="Normal"/>
    <w:autoRedefine/>
    <w:uiPriority w:val="39"/>
    <w:unhideWhenUsed/>
    <w:qFormat/>
    <w:rsid w:val="00844593"/>
    <w:pPr>
      <w:spacing w:before="120" w:after="120" w:line="252" w:lineRule="auto"/>
    </w:pPr>
    <w:rPr>
      <w:b/>
      <w:caps/>
      <w:sz w:val="18"/>
    </w:rPr>
  </w:style>
  <w:style w:type="paragraph" w:styleId="TOC2">
    <w:name w:val="toc 2"/>
    <w:basedOn w:val="Normal"/>
    <w:next w:val="Normal"/>
    <w:autoRedefine/>
    <w:uiPriority w:val="39"/>
    <w:unhideWhenUsed/>
    <w:rsid w:val="00844593"/>
    <w:pPr>
      <w:spacing w:after="0" w:line="252" w:lineRule="auto"/>
      <w:ind w:left="158"/>
    </w:pPr>
    <w:rPr>
      <w:b/>
      <w:smallCaps/>
      <w:sz w:val="18"/>
    </w:rPr>
  </w:style>
  <w:style w:type="paragraph" w:styleId="TOC3">
    <w:name w:val="toc 3"/>
    <w:basedOn w:val="Normal"/>
    <w:next w:val="Normal"/>
    <w:autoRedefine/>
    <w:uiPriority w:val="39"/>
    <w:unhideWhenUsed/>
    <w:rsid w:val="00844593"/>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84459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844593"/>
    <w:pPr>
      <w:spacing w:after="0" w:line="252" w:lineRule="auto"/>
      <w:ind w:left="317"/>
    </w:pPr>
    <w:rPr>
      <w:sz w:val="16"/>
    </w:rPr>
  </w:style>
  <w:style w:type="paragraph" w:styleId="TOC6">
    <w:name w:val="toc 6"/>
    <w:basedOn w:val="Normal"/>
    <w:next w:val="Normal"/>
    <w:autoRedefine/>
    <w:uiPriority w:val="39"/>
    <w:unhideWhenUsed/>
    <w:rsid w:val="00844593"/>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844593"/>
    <w:rPr>
      <w:rFonts w:ascii="Calibri Light" w:hAnsi="Calibri Light"/>
      <w:b/>
      <w:sz w:val="28"/>
    </w:rPr>
  </w:style>
  <w:style w:type="character" w:customStyle="1" w:styleId="FollowedHyperlink1">
    <w:name w:val="FollowedHyperlink1"/>
    <w:basedOn w:val="DefaultParagraphFont"/>
    <w:uiPriority w:val="99"/>
    <w:semiHidden/>
    <w:unhideWhenUsed/>
    <w:rsid w:val="00844593"/>
    <w:rPr>
      <w:color w:val="954F72"/>
      <w:u w:val="single"/>
    </w:rPr>
  </w:style>
  <w:style w:type="paragraph" w:styleId="CommentText">
    <w:name w:val="annotation text"/>
    <w:basedOn w:val="Normal"/>
    <w:link w:val="CommentTextChar"/>
    <w:uiPriority w:val="99"/>
    <w:unhideWhenUsed/>
    <w:rsid w:val="00844593"/>
    <w:pPr>
      <w:spacing w:line="240" w:lineRule="auto"/>
    </w:pPr>
    <w:rPr>
      <w:sz w:val="20"/>
      <w:szCs w:val="20"/>
    </w:rPr>
  </w:style>
  <w:style w:type="character" w:customStyle="1" w:styleId="CommentTextChar">
    <w:name w:val="Comment Text Char"/>
    <w:basedOn w:val="DefaultParagraphFont"/>
    <w:link w:val="CommentText"/>
    <w:uiPriority w:val="99"/>
    <w:rsid w:val="00844593"/>
    <w:rPr>
      <w:sz w:val="20"/>
      <w:szCs w:val="20"/>
    </w:rPr>
  </w:style>
  <w:style w:type="character" w:styleId="CommentReference">
    <w:name w:val="annotation reference"/>
    <w:uiPriority w:val="99"/>
    <w:rsid w:val="00844593"/>
    <w:rPr>
      <w:rFonts w:cs="Times New Roman"/>
      <w:sz w:val="16"/>
      <w:szCs w:val="16"/>
    </w:rPr>
  </w:style>
  <w:style w:type="paragraph" w:styleId="CommentSubject">
    <w:name w:val="annotation subject"/>
    <w:basedOn w:val="CommentText"/>
    <w:next w:val="CommentText"/>
    <w:link w:val="CommentSubjectChar"/>
    <w:uiPriority w:val="99"/>
    <w:semiHidden/>
    <w:unhideWhenUsed/>
    <w:rsid w:val="00844593"/>
    <w:rPr>
      <w:b/>
      <w:bCs/>
    </w:rPr>
  </w:style>
  <w:style w:type="character" w:customStyle="1" w:styleId="CommentSubjectChar">
    <w:name w:val="Comment Subject Char"/>
    <w:basedOn w:val="CommentTextChar"/>
    <w:link w:val="CommentSubject"/>
    <w:uiPriority w:val="99"/>
    <w:semiHidden/>
    <w:rsid w:val="00844593"/>
    <w:rPr>
      <w:b/>
      <w:bCs/>
      <w:sz w:val="20"/>
      <w:szCs w:val="20"/>
    </w:rPr>
  </w:style>
  <w:style w:type="paragraph" w:customStyle="1" w:styleId="TOC71">
    <w:name w:val="TOC 71"/>
    <w:basedOn w:val="Normal"/>
    <w:next w:val="Normal"/>
    <w:autoRedefine/>
    <w:uiPriority w:val="39"/>
    <w:unhideWhenUsed/>
    <w:rsid w:val="00844593"/>
    <w:pPr>
      <w:spacing w:after="100"/>
      <w:ind w:left="1320"/>
    </w:pPr>
    <w:rPr>
      <w:rFonts w:eastAsia="MS Mincho"/>
    </w:rPr>
  </w:style>
  <w:style w:type="paragraph" w:customStyle="1" w:styleId="TOC81">
    <w:name w:val="TOC 81"/>
    <w:basedOn w:val="Normal"/>
    <w:next w:val="Normal"/>
    <w:autoRedefine/>
    <w:uiPriority w:val="39"/>
    <w:unhideWhenUsed/>
    <w:rsid w:val="00844593"/>
    <w:pPr>
      <w:spacing w:after="100"/>
      <w:ind w:left="1540"/>
    </w:pPr>
    <w:rPr>
      <w:rFonts w:eastAsia="MS Mincho"/>
    </w:rPr>
  </w:style>
  <w:style w:type="paragraph" w:customStyle="1" w:styleId="TOC91">
    <w:name w:val="TOC 91"/>
    <w:basedOn w:val="Normal"/>
    <w:next w:val="Normal"/>
    <w:autoRedefine/>
    <w:uiPriority w:val="39"/>
    <w:unhideWhenUsed/>
    <w:rsid w:val="00844593"/>
    <w:pPr>
      <w:spacing w:after="100"/>
      <w:ind w:left="1760"/>
    </w:pPr>
    <w:rPr>
      <w:rFonts w:eastAsia="MS Mincho"/>
    </w:rPr>
  </w:style>
  <w:style w:type="paragraph" w:styleId="Revision">
    <w:name w:val="Revision"/>
    <w:hidden/>
    <w:uiPriority w:val="99"/>
    <w:semiHidden/>
    <w:rsid w:val="00844593"/>
    <w:pPr>
      <w:spacing w:after="0" w:line="240" w:lineRule="auto"/>
    </w:pPr>
  </w:style>
  <w:style w:type="paragraph" w:styleId="Index1">
    <w:name w:val="index 1"/>
    <w:basedOn w:val="Normal"/>
    <w:next w:val="Normal"/>
    <w:autoRedefine/>
    <w:uiPriority w:val="99"/>
    <w:semiHidden/>
    <w:unhideWhenUsed/>
    <w:rsid w:val="00844593"/>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844593"/>
    <w:pPr>
      <w:ind w:left="720"/>
      <w:contextualSpacing/>
    </w:pPr>
  </w:style>
  <w:style w:type="table" w:customStyle="1" w:styleId="TableGrid1">
    <w:name w:val="Table Grid1"/>
    <w:basedOn w:val="TableNormal"/>
    <w:next w:val="TableGrid"/>
    <w:uiPriority w:val="39"/>
    <w:rsid w:val="0084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844593"/>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844593"/>
    <w:rPr>
      <w:rFonts w:ascii="Arial" w:hAnsi="Arial"/>
      <w:sz w:val="18"/>
      <w:szCs w:val="20"/>
    </w:rPr>
  </w:style>
  <w:style w:type="paragraph" w:customStyle="1" w:styleId="productlist-body0">
    <w:name w:val="productlist-body"/>
    <w:basedOn w:val="Normal"/>
    <w:rsid w:val="0084459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84459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844593"/>
    <w:rPr>
      <w:rFonts w:ascii="Arial" w:hAnsi="Arial" w:cs="Arial"/>
      <w:color w:val="000000"/>
    </w:rPr>
  </w:style>
  <w:style w:type="paragraph" w:customStyle="1" w:styleId="EVL-Amend-Preamble-FirstPara">
    <w:name w:val="E.  VL-Amend-Preamble-FirstPara"/>
    <w:basedOn w:val="Normal"/>
    <w:link w:val="EVL-Amend-Preamble-FirstParaChar"/>
    <w:qFormat/>
    <w:rsid w:val="00844593"/>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844593"/>
    <w:rPr>
      <w:color w:val="808080"/>
      <w:shd w:val="clear" w:color="auto" w:fill="E6E6E6"/>
    </w:rPr>
  </w:style>
  <w:style w:type="character" w:customStyle="1" w:styleId="Mention1">
    <w:name w:val="Mention1"/>
    <w:basedOn w:val="DefaultParagraphFont"/>
    <w:uiPriority w:val="99"/>
    <w:semiHidden/>
    <w:unhideWhenUsed/>
    <w:rsid w:val="00844593"/>
    <w:rPr>
      <w:color w:val="2B579A"/>
      <w:shd w:val="clear" w:color="auto" w:fill="E6E6E6"/>
    </w:rPr>
  </w:style>
  <w:style w:type="character" w:customStyle="1" w:styleId="UnresolvedMention2">
    <w:name w:val="Unresolved Mention2"/>
    <w:basedOn w:val="DefaultParagraphFont"/>
    <w:uiPriority w:val="99"/>
    <w:semiHidden/>
    <w:unhideWhenUsed/>
    <w:rsid w:val="00844593"/>
    <w:rPr>
      <w:color w:val="808080"/>
      <w:shd w:val="clear" w:color="auto" w:fill="E6E6E6"/>
    </w:rPr>
  </w:style>
  <w:style w:type="character" w:customStyle="1" w:styleId="1">
    <w:name w:val="未处理的提及1"/>
    <w:basedOn w:val="DefaultParagraphFont"/>
    <w:uiPriority w:val="99"/>
    <w:semiHidden/>
    <w:unhideWhenUsed/>
    <w:rsid w:val="00844593"/>
    <w:rPr>
      <w:color w:val="808080"/>
      <w:shd w:val="clear" w:color="auto" w:fill="E6E6E6"/>
    </w:rPr>
  </w:style>
  <w:style w:type="paragraph" w:customStyle="1" w:styleId="ProductList-Bullet">
    <w:name w:val="Product List - Bullet"/>
    <w:link w:val="ProductList-BulletChar"/>
    <w:uiPriority w:val="3"/>
    <w:qFormat/>
    <w:rsid w:val="00844593"/>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844593"/>
    <w:rPr>
      <w:sz w:val="18"/>
      <w:szCs w:val="20"/>
    </w:rPr>
  </w:style>
  <w:style w:type="character" w:customStyle="1" w:styleId="10">
    <w:name w:val="@他1"/>
    <w:basedOn w:val="DefaultParagraphFont"/>
    <w:uiPriority w:val="99"/>
    <w:unhideWhenUsed/>
    <w:rsid w:val="00844593"/>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844593"/>
  </w:style>
  <w:style w:type="character" w:customStyle="1" w:styleId="normaltextrun">
    <w:name w:val="normaltextrun"/>
    <w:basedOn w:val="DefaultParagraphFont"/>
    <w:rsid w:val="00844593"/>
  </w:style>
  <w:style w:type="character" w:customStyle="1" w:styleId="eop">
    <w:name w:val="eop"/>
    <w:basedOn w:val="DefaultParagraphFont"/>
    <w:rsid w:val="00844593"/>
  </w:style>
  <w:style w:type="paragraph" w:customStyle="1" w:styleId="paragraph">
    <w:name w:val="paragraph"/>
    <w:basedOn w:val="Normal"/>
    <w:rsid w:val="0084459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26F0A"/>
    <w:rPr>
      <w:color w:val="0563C1" w:themeColor="hyperlink"/>
      <w:u w:val="single"/>
    </w:rPr>
  </w:style>
  <w:style w:type="character" w:customStyle="1" w:styleId="Heading1Char1">
    <w:name w:val="Heading 1 Char1"/>
    <w:basedOn w:val="DefaultParagraphFont"/>
    <w:uiPriority w:val="9"/>
    <w:rsid w:val="00844593"/>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44593"/>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4459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44593"/>
    <w:rPr>
      <w:color w:val="954F72" w:themeColor="followedHyperlink"/>
      <w:u w:val="single"/>
    </w:rPr>
  </w:style>
  <w:style w:type="character" w:styleId="UnresolvedMention">
    <w:name w:val="Unresolved Mention"/>
    <w:basedOn w:val="DefaultParagraphFont"/>
    <w:uiPriority w:val="99"/>
    <w:semiHidden/>
    <w:unhideWhenUsed/>
    <w:rsid w:val="001F14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629835">
      <w:bodyDiv w:val="1"/>
      <w:marLeft w:val="0"/>
      <w:marRight w:val="0"/>
      <w:marTop w:val="0"/>
      <w:marBottom w:val="0"/>
      <w:divBdr>
        <w:top w:val="none" w:sz="0" w:space="0" w:color="auto"/>
        <w:left w:val="none" w:sz="0" w:space="0" w:color="auto"/>
        <w:bottom w:val="none" w:sz="0" w:space="0" w:color="auto"/>
        <w:right w:val="none" w:sz="0" w:space="0" w:color="auto"/>
      </w:divBdr>
    </w:div>
    <w:div w:id="14388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azure.cn/zh-cn/support/contact/" TargetMode="External"/><Relationship Id="rId28" Type="http://schemas.openxmlformats.org/officeDocument/2006/relationships/footer" Target="footer14.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3DFE8A8A7A1947820EBDE9CDE10432" ma:contentTypeVersion="10" ma:contentTypeDescription="Create a new document." ma:contentTypeScope="" ma:versionID="e48d3d06148d484da49e85e33652e75b">
  <xsd:schema xmlns:xsd="http://www.w3.org/2001/XMLSchema" xmlns:xs="http://www.w3.org/2001/XMLSchema" xmlns:p="http://schemas.microsoft.com/office/2006/metadata/properties" xmlns:ns2="6b5da6d8-e237-4176-9f2a-5db238ee8c03" xmlns:ns3="c180e82f-2758-42ff-a5ce-b6eb79d6e740" targetNamespace="http://schemas.microsoft.com/office/2006/metadata/properties" ma:root="true" ma:fieldsID="554e5f9a6f0af21669684e973756ac34" ns2:_="" ns3:_="">
    <xsd:import namespace="6b5da6d8-e237-4176-9f2a-5db238ee8c03"/>
    <xsd:import namespace="c180e82f-2758-42ff-a5ce-b6eb79d6e7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da6d8-e237-4176-9f2a-5db238ee8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80e82f-2758-42ff-a5ce-b6eb79d6e74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CD146-5871-4771-814A-ABF9EDCD1055}">
  <ds:schemaRefs>
    <ds:schemaRef ds:uri="http://schemas.microsoft.com/sharepoint/v3/contenttype/forms"/>
  </ds:schemaRefs>
</ds:datastoreItem>
</file>

<file path=customXml/itemProps2.xml><?xml version="1.0" encoding="utf-8"?>
<ds:datastoreItem xmlns:ds="http://schemas.openxmlformats.org/officeDocument/2006/customXml" ds:itemID="{EDDE5CF8-6E35-4A6C-882B-7C6F8E34E54B}">
  <ds:schemaRefs>
    <ds:schemaRef ds:uri="http://schemas.openxmlformats.org/package/2006/metadata/core-properties"/>
    <ds:schemaRef ds:uri="http://purl.org/dc/terms/"/>
    <ds:schemaRef ds:uri="http://purl.org/dc/dcmitype/"/>
    <ds:schemaRef ds:uri="http://schemas.microsoft.com/office/2006/documentManagement/types"/>
    <ds:schemaRef ds:uri="6b5da6d8-e237-4176-9f2a-5db238ee8c03"/>
    <ds:schemaRef ds:uri="c180e82f-2758-42ff-a5ce-b6eb79d6e740"/>
    <ds:schemaRef ds:uri="http://schemas.microsoft.com/office/2006/metadata/properti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FA2E057-2C9B-4954-A9F9-76116B5B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da6d8-e237-4176-9f2a-5db238ee8c03"/>
    <ds:schemaRef ds:uri="c180e82f-2758-42ff-a5ce-b6eb79d6e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F74197-AEFD-1444-8A6A-B123B07F498E}">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165</TotalTime>
  <Pages>22</Pages>
  <Words>12435</Words>
  <Characters>70886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83155</CharactersWithSpaces>
  <SharedDoc>false</SharedDoc>
  <HLinks>
    <vt:vector size="732" baseType="variant">
      <vt:variant>
        <vt:i4>1310751</vt:i4>
      </vt:variant>
      <vt:variant>
        <vt:i4>282</vt:i4>
      </vt:variant>
      <vt:variant>
        <vt:i4>0</vt:i4>
      </vt:variant>
      <vt:variant>
        <vt:i4>5</vt:i4>
      </vt:variant>
      <vt:variant>
        <vt:lpwstr/>
      </vt:variant>
      <vt:variant>
        <vt:lpwstr>GeneralTerms</vt:lpwstr>
      </vt:variant>
      <vt:variant>
        <vt:i4>8257632</vt:i4>
      </vt:variant>
      <vt:variant>
        <vt:i4>279</vt:i4>
      </vt:variant>
      <vt:variant>
        <vt:i4>0</vt:i4>
      </vt:variant>
      <vt:variant>
        <vt:i4>5</vt:i4>
      </vt:variant>
      <vt:variant>
        <vt:lpwstr/>
      </vt:variant>
      <vt:variant>
        <vt:lpwstr>TableofContents</vt:lpwstr>
      </vt:variant>
      <vt:variant>
        <vt:i4>1310751</vt:i4>
      </vt:variant>
      <vt:variant>
        <vt:i4>276</vt:i4>
      </vt:variant>
      <vt:variant>
        <vt:i4>0</vt:i4>
      </vt:variant>
      <vt:variant>
        <vt:i4>5</vt:i4>
      </vt:variant>
      <vt:variant>
        <vt:lpwstr/>
      </vt:variant>
      <vt:variant>
        <vt:lpwstr>GeneralTerms</vt:lpwstr>
      </vt:variant>
      <vt:variant>
        <vt:i4>8257632</vt:i4>
      </vt:variant>
      <vt:variant>
        <vt:i4>273</vt:i4>
      </vt:variant>
      <vt:variant>
        <vt:i4>0</vt:i4>
      </vt:variant>
      <vt:variant>
        <vt:i4>5</vt:i4>
      </vt:variant>
      <vt:variant>
        <vt:lpwstr/>
      </vt:variant>
      <vt:variant>
        <vt:lpwstr>TableofContents</vt:lpwstr>
      </vt:variant>
      <vt:variant>
        <vt:i4>1310751</vt:i4>
      </vt:variant>
      <vt:variant>
        <vt:i4>270</vt:i4>
      </vt:variant>
      <vt:variant>
        <vt:i4>0</vt:i4>
      </vt:variant>
      <vt:variant>
        <vt:i4>5</vt:i4>
      </vt:variant>
      <vt:variant>
        <vt:lpwstr/>
      </vt:variant>
      <vt:variant>
        <vt:lpwstr>GeneralTerms</vt:lpwstr>
      </vt:variant>
      <vt:variant>
        <vt:i4>8257632</vt:i4>
      </vt:variant>
      <vt:variant>
        <vt:i4>267</vt:i4>
      </vt:variant>
      <vt:variant>
        <vt:i4>0</vt:i4>
      </vt:variant>
      <vt:variant>
        <vt:i4>5</vt:i4>
      </vt:variant>
      <vt:variant>
        <vt:lpwstr/>
      </vt:variant>
      <vt:variant>
        <vt:lpwstr>TableofContents</vt:lpwstr>
      </vt:variant>
      <vt:variant>
        <vt:i4>7078005</vt:i4>
      </vt:variant>
      <vt:variant>
        <vt:i4>264</vt:i4>
      </vt:variant>
      <vt:variant>
        <vt:i4>0</vt:i4>
      </vt:variant>
      <vt:variant>
        <vt:i4>5</vt:i4>
      </vt:variant>
      <vt:variant>
        <vt:lpwstr/>
      </vt:variant>
      <vt:variant>
        <vt:lpwstr>Attachment1</vt:lpwstr>
      </vt:variant>
      <vt:variant>
        <vt:i4>3801124</vt:i4>
      </vt:variant>
      <vt:variant>
        <vt:i4>261</vt:i4>
      </vt:variant>
      <vt:variant>
        <vt:i4>0</vt:i4>
      </vt:variant>
      <vt:variant>
        <vt:i4>5</vt:i4>
      </vt:variant>
      <vt:variant>
        <vt:lpwstr/>
      </vt:variant>
      <vt:variant>
        <vt:lpwstr>Appendix1toAttachment2</vt:lpwstr>
      </vt:variant>
      <vt:variant>
        <vt:i4>3801124</vt:i4>
      </vt:variant>
      <vt:variant>
        <vt:i4>258</vt:i4>
      </vt:variant>
      <vt:variant>
        <vt:i4>0</vt:i4>
      </vt:variant>
      <vt:variant>
        <vt:i4>5</vt:i4>
      </vt:variant>
      <vt:variant>
        <vt:lpwstr/>
      </vt:variant>
      <vt:variant>
        <vt:lpwstr>Appendix1toAttachment2</vt:lpwstr>
      </vt:variant>
      <vt:variant>
        <vt:i4>7078005</vt:i4>
      </vt:variant>
      <vt:variant>
        <vt:i4>255</vt:i4>
      </vt:variant>
      <vt:variant>
        <vt:i4>0</vt:i4>
      </vt:variant>
      <vt:variant>
        <vt:i4>5</vt:i4>
      </vt:variant>
      <vt:variant>
        <vt:lpwstr/>
      </vt:variant>
      <vt:variant>
        <vt:lpwstr>Attachment3</vt:lpwstr>
      </vt:variant>
      <vt:variant>
        <vt:i4>1310751</vt:i4>
      </vt:variant>
      <vt:variant>
        <vt:i4>252</vt:i4>
      </vt:variant>
      <vt:variant>
        <vt:i4>0</vt:i4>
      </vt:variant>
      <vt:variant>
        <vt:i4>5</vt:i4>
      </vt:variant>
      <vt:variant>
        <vt:lpwstr/>
      </vt:variant>
      <vt:variant>
        <vt:lpwstr>GeneralTerms</vt:lpwstr>
      </vt:variant>
      <vt:variant>
        <vt:i4>8257632</vt:i4>
      </vt:variant>
      <vt:variant>
        <vt:i4>249</vt:i4>
      </vt:variant>
      <vt:variant>
        <vt:i4>0</vt:i4>
      </vt:variant>
      <vt:variant>
        <vt:i4>5</vt:i4>
      </vt:variant>
      <vt:variant>
        <vt:lpwstr/>
      </vt:variant>
      <vt:variant>
        <vt:lpwstr>TableofContents</vt:lpwstr>
      </vt:variant>
      <vt:variant>
        <vt:i4>1310751</vt:i4>
      </vt:variant>
      <vt:variant>
        <vt:i4>246</vt:i4>
      </vt:variant>
      <vt:variant>
        <vt:i4>0</vt:i4>
      </vt:variant>
      <vt:variant>
        <vt:i4>5</vt:i4>
      </vt:variant>
      <vt:variant>
        <vt:lpwstr/>
      </vt:variant>
      <vt:variant>
        <vt:lpwstr>GeneralTerms</vt:lpwstr>
      </vt:variant>
      <vt:variant>
        <vt:i4>8257632</vt:i4>
      </vt:variant>
      <vt:variant>
        <vt:i4>243</vt:i4>
      </vt:variant>
      <vt:variant>
        <vt:i4>0</vt:i4>
      </vt:variant>
      <vt:variant>
        <vt:i4>5</vt:i4>
      </vt:variant>
      <vt:variant>
        <vt:lpwstr/>
      </vt:variant>
      <vt:variant>
        <vt:lpwstr>TableofContents</vt:lpwstr>
      </vt:variant>
      <vt:variant>
        <vt:i4>6815860</vt:i4>
      </vt:variant>
      <vt:variant>
        <vt:i4>240</vt:i4>
      </vt:variant>
      <vt:variant>
        <vt:i4>0</vt:i4>
      </vt:variant>
      <vt:variant>
        <vt:i4>5</vt:i4>
      </vt:variant>
      <vt:variant>
        <vt:lpwstr>http://go.microsoft.com/?linkid=9846224</vt:lpwstr>
      </vt:variant>
      <vt:variant>
        <vt:lpwstr/>
      </vt:variant>
      <vt:variant>
        <vt:i4>524381</vt:i4>
      </vt:variant>
      <vt:variant>
        <vt:i4>237</vt:i4>
      </vt:variant>
      <vt:variant>
        <vt:i4>0</vt:i4>
      </vt:variant>
      <vt:variant>
        <vt:i4>5</vt:i4>
      </vt:variant>
      <vt:variant>
        <vt:lpwstr>http://aka.ms/BAA</vt:lpwstr>
      </vt:variant>
      <vt:variant>
        <vt:lpwstr/>
      </vt:variant>
      <vt:variant>
        <vt:i4>7274556</vt:i4>
      </vt:variant>
      <vt:variant>
        <vt:i4>234</vt:i4>
      </vt:variant>
      <vt:variant>
        <vt:i4>0</vt:i4>
      </vt:variant>
      <vt:variant>
        <vt:i4>5</vt:i4>
      </vt:variant>
      <vt:variant>
        <vt:lpwstr>http://aka.ms/CJISCustomerAgreement</vt:lpwstr>
      </vt:variant>
      <vt:variant>
        <vt:lpwstr/>
      </vt:variant>
      <vt:variant>
        <vt:i4>7078005</vt:i4>
      </vt:variant>
      <vt:variant>
        <vt:i4>231</vt:i4>
      </vt:variant>
      <vt:variant>
        <vt:i4>0</vt:i4>
      </vt:variant>
      <vt:variant>
        <vt:i4>5</vt:i4>
      </vt:variant>
      <vt:variant>
        <vt:lpwstr/>
      </vt:variant>
      <vt:variant>
        <vt:lpwstr>Attachment2</vt:lpwstr>
      </vt:variant>
      <vt:variant>
        <vt:i4>6291501</vt:i4>
      </vt:variant>
      <vt:variant>
        <vt:i4>228</vt:i4>
      </vt:variant>
      <vt:variant>
        <vt:i4>0</vt:i4>
      </vt:variant>
      <vt:variant>
        <vt:i4>5</vt:i4>
      </vt:variant>
      <vt:variant>
        <vt:lpwstr>https://servicetrust.microsoft.com/</vt:lpwstr>
      </vt:variant>
      <vt:variant>
        <vt:lpwstr/>
      </vt:variant>
      <vt:variant>
        <vt:i4>3801124</vt:i4>
      </vt:variant>
      <vt:variant>
        <vt:i4>225</vt:i4>
      </vt:variant>
      <vt:variant>
        <vt:i4>0</vt:i4>
      </vt:variant>
      <vt:variant>
        <vt:i4>5</vt:i4>
      </vt:variant>
      <vt:variant>
        <vt:lpwstr/>
      </vt:variant>
      <vt:variant>
        <vt:lpwstr>Appendix1toAttachment2</vt:lpwstr>
      </vt:variant>
      <vt:variant>
        <vt:i4>3801124</vt:i4>
      </vt:variant>
      <vt:variant>
        <vt:i4>222</vt:i4>
      </vt:variant>
      <vt:variant>
        <vt:i4>0</vt:i4>
      </vt:variant>
      <vt:variant>
        <vt:i4>5</vt:i4>
      </vt:variant>
      <vt:variant>
        <vt:lpwstr/>
      </vt:variant>
      <vt:variant>
        <vt:lpwstr>Appendix1toAttachment2</vt:lpwstr>
      </vt:variant>
      <vt:variant>
        <vt:i4>7078005</vt:i4>
      </vt:variant>
      <vt:variant>
        <vt:i4>219</vt:i4>
      </vt:variant>
      <vt:variant>
        <vt:i4>0</vt:i4>
      </vt:variant>
      <vt:variant>
        <vt:i4>5</vt:i4>
      </vt:variant>
      <vt:variant>
        <vt:lpwstr/>
      </vt:variant>
      <vt:variant>
        <vt:lpwstr>Attachment3</vt:lpwstr>
      </vt:variant>
      <vt:variant>
        <vt:i4>7078005</vt:i4>
      </vt:variant>
      <vt:variant>
        <vt:i4>216</vt:i4>
      </vt:variant>
      <vt:variant>
        <vt:i4>0</vt:i4>
      </vt:variant>
      <vt:variant>
        <vt:i4>5</vt:i4>
      </vt:variant>
      <vt:variant>
        <vt:lpwstr/>
      </vt:variant>
      <vt:variant>
        <vt:lpwstr>Attachment1</vt:lpwstr>
      </vt:variant>
      <vt:variant>
        <vt:i4>7078005</vt:i4>
      </vt:variant>
      <vt:variant>
        <vt:i4>213</vt:i4>
      </vt:variant>
      <vt:variant>
        <vt:i4>0</vt:i4>
      </vt:variant>
      <vt:variant>
        <vt:i4>5</vt:i4>
      </vt:variant>
      <vt:variant>
        <vt:lpwstr/>
      </vt:variant>
      <vt:variant>
        <vt:lpwstr>Attachment1</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1638449</vt:i4>
      </vt:variant>
      <vt:variant>
        <vt:i4>182</vt:i4>
      </vt:variant>
      <vt:variant>
        <vt:i4>0</vt:i4>
      </vt:variant>
      <vt:variant>
        <vt:i4>5</vt:i4>
      </vt:variant>
      <vt:variant>
        <vt:lpwstr/>
      </vt:variant>
      <vt:variant>
        <vt:lpwstr>_Toc44323951</vt:lpwstr>
      </vt:variant>
      <vt:variant>
        <vt:i4>1572913</vt:i4>
      </vt:variant>
      <vt:variant>
        <vt:i4>176</vt:i4>
      </vt:variant>
      <vt:variant>
        <vt:i4>0</vt:i4>
      </vt:variant>
      <vt:variant>
        <vt:i4>5</vt:i4>
      </vt:variant>
      <vt:variant>
        <vt:lpwstr/>
      </vt:variant>
      <vt:variant>
        <vt:lpwstr>_Toc44323950</vt:lpwstr>
      </vt:variant>
      <vt:variant>
        <vt:i4>1114160</vt:i4>
      </vt:variant>
      <vt:variant>
        <vt:i4>170</vt:i4>
      </vt:variant>
      <vt:variant>
        <vt:i4>0</vt:i4>
      </vt:variant>
      <vt:variant>
        <vt:i4>5</vt:i4>
      </vt:variant>
      <vt:variant>
        <vt:lpwstr/>
      </vt:variant>
      <vt:variant>
        <vt:lpwstr>_Toc44323949</vt:lpwstr>
      </vt:variant>
      <vt:variant>
        <vt:i4>1048624</vt:i4>
      </vt:variant>
      <vt:variant>
        <vt:i4>164</vt:i4>
      </vt:variant>
      <vt:variant>
        <vt:i4>0</vt:i4>
      </vt:variant>
      <vt:variant>
        <vt:i4>5</vt:i4>
      </vt:variant>
      <vt:variant>
        <vt:lpwstr/>
      </vt:variant>
      <vt:variant>
        <vt:lpwstr>_Toc44323948</vt:lpwstr>
      </vt:variant>
      <vt:variant>
        <vt:i4>2031664</vt:i4>
      </vt:variant>
      <vt:variant>
        <vt:i4>158</vt:i4>
      </vt:variant>
      <vt:variant>
        <vt:i4>0</vt:i4>
      </vt:variant>
      <vt:variant>
        <vt:i4>5</vt:i4>
      </vt:variant>
      <vt:variant>
        <vt:lpwstr/>
      </vt:variant>
      <vt:variant>
        <vt:lpwstr>_Toc44323947</vt:lpwstr>
      </vt:variant>
      <vt:variant>
        <vt:i4>1966128</vt:i4>
      </vt:variant>
      <vt:variant>
        <vt:i4>152</vt:i4>
      </vt:variant>
      <vt:variant>
        <vt:i4>0</vt:i4>
      </vt:variant>
      <vt:variant>
        <vt:i4>5</vt:i4>
      </vt:variant>
      <vt:variant>
        <vt:lpwstr/>
      </vt:variant>
      <vt:variant>
        <vt:lpwstr>_Toc44323946</vt:lpwstr>
      </vt:variant>
      <vt:variant>
        <vt:i4>1900592</vt:i4>
      </vt:variant>
      <vt:variant>
        <vt:i4>146</vt:i4>
      </vt:variant>
      <vt:variant>
        <vt:i4>0</vt:i4>
      </vt:variant>
      <vt:variant>
        <vt:i4>5</vt:i4>
      </vt:variant>
      <vt:variant>
        <vt:lpwstr/>
      </vt:variant>
      <vt:variant>
        <vt:lpwstr>_Toc44323945</vt:lpwstr>
      </vt:variant>
      <vt:variant>
        <vt:i4>1835056</vt:i4>
      </vt:variant>
      <vt:variant>
        <vt:i4>140</vt:i4>
      </vt:variant>
      <vt:variant>
        <vt:i4>0</vt:i4>
      </vt:variant>
      <vt:variant>
        <vt:i4>5</vt:i4>
      </vt:variant>
      <vt:variant>
        <vt:lpwstr/>
      </vt:variant>
      <vt:variant>
        <vt:lpwstr>_Toc44323944</vt:lpwstr>
      </vt:variant>
      <vt:variant>
        <vt:i4>1769520</vt:i4>
      </vt:variant>
      <vt:variant>
        <vt:i4>134</vt:i4>
      </vt:variant>
      <vt:variant>
        <vt:i4>0</vt:i4>
      </vt:variant>
      <vt:variant>
        <vt:i4>5</vt:i4>
      </vt:variant>
      <vt:variant>
        <vt:lpwstr/>
      </vt:variant>
      <vt:variant>
        <vt:lpwstr>_Toc44323943</vt:lpwstr>
      </vt:variant>
      <vt:variant>
        <vt:i4>1703984</vt:i4>
      </vt:variant>
      <vt:variant>
        <vt:i4>128</vt:i4>
      </vt:variant>
      <vt:variant>
        <vt:i4>0</vt:i4>
      </vt:variant>
      <vt:variant>
        <vt:i4>5</vt:i4>
      </vt:variant>
      <vt:variant>
        <vt:lpwstr/>
      </vt:variant>
      <vt:variant>
        <vt:lpwstr>_Toc44323942</vt:lpwstr>
      </vt:variant>
      <vt:variant>
        <vt:i4>1638448</vt:i4>
      </vt:variant>
      <vt:variant>
        <vt:i4>122</vt:i4>
      </vt:variant>
      <vt:variant>
        <vt:i4>0</vt:i4>
      </vt:variant>
      <vt:variant>
        <vt:i4>5</vt:i4>
      </vt:variant>
      <vt:variant>
        <vt:lpwstr/>
      </vt:variant>
      <vt:variant>
        <vt:lpwstr>_Toc44323941</vt:lpwstr>
      </vt:variant>
      <vt:variant>
        <vt:i4>1572912</vt:i4>
      </vt:variant>
      <vt:variant>
        <vt:i4>116</vt:i4>
      </vt:variant>
      <vt:variant>
        <vt:i4>0</vt:i4>
      </vt:variant>
      <vt:variant>
        <vt:i4>5</vt:i4>
      </vt:variant>
      <vt:variant>
        <vt:lpwstr/>
      </vt:variant>
      <vt:variant>
        <vt:lpwstr>_Toc44323940</vt:lpwstr>
      </vt:variant>
      <vt:variant>
        <vt:i4>1114167</vt:i4>
      </vt:variant>
      <vt:variant>
        <vt:i4>110</vt:i4>
      </vt:variant>
      <vt:variant>
        <vt:i4>0</vt:i4>
      </vt:variant>
      <vt:variant>
        <vt:i4>5</vt:i4>
      </vt:variant>
      <vt:variant>
        <vt:lpwstr/>
      </vt:variant>
      <vt:variant>
        <vt:lpwstr>_Toc44323939</vt:lpwstr>
      </vt:variant>
      <vt:variant>
        <vt:i4>1048631</vt:i4>
      </vt:variant>
      <vt:variant>
        <vt:i4>104</vt:i4>
      </vt:variant>
      <vt:variant>
        <vt:i4>0</vt:i4>
      </vt:variant>
      <vt:variant>
        <vt:i4>5</vt:i4>
      </vt:variant>
      <vt:variant>
        <vt:lpwstr/>
      </vt:variant>
      <vt:variant>
        <vt:lpwstr>_Toc44323938</vt:lpwstr>
      </vt:variant>
      <vt:variant>
        <vt:i4>2031671</vt:i4>
      </vt:variant>
      <vt:variant>
        <vt:i4>98</vt:i4>
      </vt:variant>
      <vt:variant>
        <vt:i4>0</vt:i4>
      </vt:variant>
      <vt:variant>
        <vt:i4>5</vt:i4>
      </vt:variant>
      <vt:variant>
        <vt:lpwstr/>
      </vt:variant>
      <vt:variant>
        <vt:lpwstr>_Toc44323937</vt:lpwstr>
      </vt:variant>
      <vt:variant>
        <vt:i4>1966135</vt:i4>
      </vt:variant>
      <vt:variant>
        <vt:i4>92</vt:i4>
      </vt:variant>
      <vt:variant>
        <vt:i4>0</vt:i4>
      </vt:variant>
      <vt:variant>
        <vt:i4>5</vt:i4>
      </vt:variant>
      <vt:variant>
        <vt:lpwstr/>
      </vt:variant>
      <vt:variant>
        <vt:lpwstr>_Toc44323936</vt:lpwstr>
      </vt:variant>
      <vt:variant>
        <vt:i4>1900599</vt:i4>
      </vt:variant>
      <vt:variant>
        <vt:i4>86</vt:i4>
      </vt:variant>
      <vt:variant>
        <vt:i4>0</vt:i4>
      </vt:variant>
      <vt:variant>
        <vt:i4>5</vt:i4>
      </vt:variant>
      <vt:variant>
        <vt:lpwstr/>
      </vt:variant>
      <vt:variant>
        <vt:lpwstr>_Toc44323935</vt:lpwstr>
      </vt:variant>
      <vt:variant>
        <vt:i4>1835063</vt:i4>
      </vt:variant>
      <vt:variant>
        <vt:i4>80</vt:i4>
      </vt:variant>
      <vt:variant>
        <vt:i4>0</vt:i4>
      </vt:variant>
      <vt:variant>
        <vt:i4>5</vt:i4>
      </vt:variant>
      <vt:variant>
        <vt:lpwstr/>
      </vt:variant>
      <vt:variant>
        <vt:lpwstr>_Toc44323934</vt:lpwstr>
      </vt:variant>
      <vt:variant>
        <vt:i4>1769527</vt:i4>
      </vt:variant>
      <vt:variant>
        <vt:i4>74</vt:i4>
      </vt:variant>
      <vt:variant>
        <vt:i4>0</vt:i4>
      </vt:variant>
      <vt:variant>
        <vt:i4>5</vt:i4>
      </vt:variant>
      <vt:variant>
        <vt:lpwstr/>
      </vt:variant>
      <vt:variant>
        <vt:lpwstr>_Toc44323933</vt:lpwstr>
      </vt:variant>
      <vt:variant>
        <vt:i4>1703991</vt:i4>
      </vt:variant>
      <vt:variant>
        <vt:i4>68</vt:i4>
      </vt:variant>
      <vt:variant>
        <vt:i4>0</vt:i4>
      </vt:variant>
      <vt:variant>
        <vt:i4>5</vt:i4>
      </vt:variant>
      <vt:variant>
        <vt:lpwstr/>
      </vt:variant>
      <vt:variant>
        <vt:lpwstr>_Toc44323932</vt:lpwstr>
      </vt:variant>
      <vt:variant>
        <vt:i4>1638455</vt:i4>
      </vt:variant>
      <vt:variant>
        <vt:i4>62</vt:i4>
      </vt:variant>
      <vt:variant>
        <vt:i4>0</vt:i4>
      </vt:variant>
      <vt:variant>
        <vt:i4>5</vt:i4>
      </vt:variant>
      <vt:variant>
        <vt:lpwstr/>
      </vt:variant>
      <vt:variant>
        <vt:lpwstr>_Toc44323931</vt:lpwstr>
      </vt:variant>
      <vt:variant>
        <vt:i4>1572919</vt:i4>
      </vt:variant>
      <vt:variant>
        <vt:i4>56</vt:i4>
      </vt:variant>
      <vt:variant>
        <vt:i4>0</vt:i4>
      </vt:variant>
      <vt:variant>
        <vt:i4>5</vt:i4>
      </vt:variant>
      <vt:variant>
        <vt:lpwstr/>
      </vt:variant>
      <vt:variant>
        <vt:lpwstr>_Toc44323930</vt:lpwstr>
      </vt:variant>
      <vt:variant>
        <vt:i4>1114166</vt:i4>
      </vt:variant>
      <vt:variant>
        <vt:i4>50</vt:i4>
      </vt:variant>
      <vt:variant>
        <vt:i4>0</vt:i4>
      </vt:variant>
      <vt:variant>
        <vt:i4>5</vt:i4>
      </vt:variant>
      <vt:variant>
        <vt:lpwstr/>
      </vt:variant>
      <vt:variant>
        <vt:lpwstr>_Toc44323929</vt:lpwstr>
      </vt:variant>
      <vt:variant>
        <vt:i4>1048630</vt:i4>
      </vt:variant>
      <vt:variant>
        <vt:i4>44</vt:i4>
      </vt:variant>
      <vt:variant>
        <vt:i4>0</vt:i4>
      </vt:variant>
      <vt:variant>
        <vt:i4>5</vt:i4>
      </vt:variant>
      <vt:variant>
        <vt:lpwstr/>
      </vt:variant>
      <vt:variant>
        <vt:lpwstr>_Toc44323928</vt:lpwstr>
      </vt:variant>
      <vt:variant>
        <vt:i4>2031670</vt:i4>
      </vt:variant>
      <vt:variant>
        <vt:i4>38</vt:i4>
      </vt:variant>
      <vt:variant>
        <vt:i4>0</vt:i4>
      </vt:variant>
      <vt:variant>
        <vt:i4>5</vt:i4>
      </vt:variant>
      <vt:variant>
        <vt:lpwstr/>
      </vt:variant>
      <vt:variant>
        <vt:lpwstr>_Toc44323927</vt:lpwstr>
      </vt:variant>
      <vt:variant>
        <vt:i4>1966134</vt:i4>
      </vt:variant>
      <vt:variant>
        <vt:i4>32</vt:i4>
      </vt:variant>
      <vt:variant>
        <vt:i4>0</vt:i4>
      </vt:variant>
      <vt:variant>
        <vt:i4>5</vt:i4>
      </vt:variant>
      <vt:variant>
        <vt:lpwstr/>
      </vt:variant>
      <vt:variant>
        <vt:lpwstr>_Toc44323926</vt:lpwstr>
      </vt:variant>
      <vt:variant>
        <vt:i4>1900598</vt:i4>
      </vt:variant>
      <vt:variant>
        <vt:i4>26</vt:i4>
      </vt:variant>
      <vt:variant>
        <vt:i4>0</vt:i4>
      </vt:variant>
      <vt:variant>
        <vt:i4>5</vt:i4>
      </vt:variant>
      <vt:variant>
        <vt:lpwstr/>
      </vt:variant>
      <vt:variant>
        <vt:lpwstr>_Toc44323925</vt:lpwstr>
      </vt:variant>
      <vt:variant>
        <vt:i4>1835062</vt:i4>
      </vt:variant>
      <vt:variant>
        <vt:i4>20</vt:i4>
      </vt:variant>
      <vt:variant>
        <vt:i4>0</vt:i4>
      </vt:variant>
      <vt:variant>
        <vt:i4>5</vt:i4>
      </vt:variant>
      <vt:variant>
        <vt:lpwstr/>
      </vt:variant>
      <vt:variant>
        <vt:lpwstr>_Toc44323924</vt:lpwstr>
      </vt:variant>
      <vt:variant>
        <vt:i4>1769526</vt:i4>
      </vt:variant>
      <vt:variant>
        <vt:i4>14</vt:i4>
      </vt:variant>
      <vt:variant>
        <vt:i4>0</vt:i4>
      </vt:variant>
      <vt:variant>
        <vt:i4>5</vt:i4>
      </vt:variant>
      <vt:variant>
        <vt:lpwstr/>
      </vt:variant>
      <vt:variant>
        <vt:lpwstr>_Toc44323923</vt:lpwstr>
      </vt:variant>
      <vt:variant>
        <vt:i4>1703990</vt:i4>
      </vt:variant>
      <vt:variant>
        <vt:i4>8</vt:i4>
      </vt:variant>
      <vt:variant>
        <vt:i4>0</vt:i4>
      </vt:variant>
      <vt:variant>
        <vt:i4>5</vt:i4>
      </vt:variant>
      <vt:variant>
        <vt:lpwstr/>
      </vt:variant>
      <vt:variant>
        <vt:lpwstr>_Toc44323922</vt:lpwstr>
      </vt:variant>
      <vt:variant>
        <vt:i4>1638454</vt:i4>
      </vt:variant>
      <vt:variant>
        <vt:i4>2</vt:i4>
      </vt:variant>
      <vt:variant>
        <vt:i4>0</vt:i4>
      </vt:variant>
      <vt:variant>
        <vt:i4>5</vt:i4>
      </vt:variant>
      <vt:variant>
        <vt:lpwstr/>
      </vt:variant>
      <vt:variant>
        <vt:lpwstr>_Toc44323921</vt:lpwstr>
      </vt:variant>
      <vt:variant>
        <vt:i4>7078005</vt:i4>
      </vt:variant>
      <vt:variant>
        <vt:i4>180</vt:i4>
      </vt:variant>
      <vt:variant>
        <vt:i4>0</vt:i4>
      </vt:variant>
      <vt:variant>
        <vt:i4>5</vt:i4>
      </vt:variant>
      <vt:variant>
        <vt:lpwstr/>
      </vt:variant>
      <vt:variant>
        <vt:lpwstr>Attachment1</vt:lpwstr>
      </vt:variant>
      <vt:variant>
        <vt:i4>7667834</vt:i4>
      </vt:variant>
      <vt:variant>
        <vt:i4>177</vt:i4>
      </vt:variant>
      <vt:variant>
        <vt:i4>0</vt:i4>
      </vt:variant>
      <vt:variant>
        <vt:i4>5</vt:i4>
      </vt:variant>
      <vt:variant>
        <vt:lpwstr/>
      </vt:variant>
      <vt:variant>
        <vt:lpwstr>DatProtectionTerms</vt:lpwstr>
      </vt:variant>
      <vt:variant>
        <vt:i4>1310751</vt:i4>
      </vt:variant>
      <vt:variant>
        <vt:i4>174</vt:i4>
      </vt:variant>
      <vt:variant>
        <vt:i4>0</vt:i4>
      </vt:variant>
      <vt:variant>
        <vt:i4>5</vt:i4>
      </vt:variant>
      <vt:variant>
        <vt:lpwstr/>
      </vt:variant>
      <vt:variant>
        <vt:lpwstr>GeneralTerms</vt:lpwstr>
      </vt:variant>
      <vt:variant>
        <vt:i4>1835036</vt:i4>
      </vt:variant>
      <vt:variant>
        <vt:i4>171</vt:i4>
      </vt:variant>
      <vt:variant>
        <vt:i4>0</vt:i4>
      </vt:variant>
      <vt:variant>
        <vt:i4>5</vt:i4>
      </vt:variant>
      <vt:variant>
        <vt:lpwstr/>
      </vt:variant>
      <vt:variant>
        <vt:lpwstr>Introduction</vt:lpwstr>
      </vt:variant>
      <vt:variant>
        <vt:i4>8257632</vt:i4>
      </vt:variant>
      <vt:variant>
        <vt:i4>168</vt:i4>
      </vt:variant>
      <vt:variant>
        <vt:i4>0</vt:i4>
      </vt:variant>
      <vt:variant>
        <vt:i4>5</vt:i4>
      </vt:variant>
      <vt:variant>
        <vt:lpwstr/>
      </vt:variant>
      <vt:variant>
        <vt:lpwstr>TableofContents</vt:lpwstr>
      </vt:variant>
      <vt:variant>
        <vt:i4>7078005</vt:i4>
      </vt:variant>
      <vt:variant>
        <vt:i4>165</vt:i4>
      </vt:variant>
      <vt:variant>
        <vt:i4>0</vt:i4>
      </vt:variant>
      <vt:variant>
        <vt:i4>5</vt:i4>
      </vt:variant>
      <vt:variant>
        <vt:lpwstr/>
      </vt:variant>
      <vt:variant>
        <vt:lpwstr>Attachment1</vt:lpwstr>
      </vt:variant>
      <vt:variant>
        <vt:i4>7667834</vt:i4>
      </vt:variant>
      <vt:variant>
        <vt:i4>162</vt:i4>
      </vt:variant>
      <vt:variant>
        <vt:i4>0</vt:i4>
      </vt:variant>
      <vt:variant>
        <vt:i4>5</vt:i4>
      </vt:variant>
      <vt:variant>
        <vt:lpwstr/>
      </vt:variant>
      <vt:variant>
        <vt:lpwstr>DatProtectionTerms</vt:lpwstr>
      </vt:variant>
      <vt:variant>
        <vt:i4>1310751</vt:i4>
      </vt:variant>
      <vt:variant>
        <vt:i4>159</vt:i4>
      </vt:variant>
      <vt:variant>
        <vt:i4>0</vt:i4>
      </vt:variant>
      <vt:variant>
        <vt:i4>5</vt:i4>
      </vt:variant>
      <vt:variant>
        <vt:lpwstr/>
      </vt:variant>
      <vt:variant>
        <vt:lpwstr>GeneralTerms</vt:lpwstr>
      </vt:variant>
      <vt:variant>
        <vt:i4>1835036</vt:i4>
      </vt:variant>
      <vt:variant>
        <vt:i4>156</vt:i4>
      </vt:variant>
      <vt:variant>
        <vt:i4>0</vt:i4>
      </vt:variant>
      <vt:variant>
        <vt:i4>5</vt:i4>
      </vt:variant>
      <vt:variant>
        <vt:lpwstr/>
      </vt:variant>
      <vt:variant>
        <vt:lpwstr>Introduction</vt:lpwstr>
      </vt:variant>
      <vt:variant>
        <vt:i4>8257632</vt:i4>
      </vt:variant>
      <vt:variant>
        <vt:i4>153</vt:i4>
      </vt:variant>
      <vt:variant>
        <vt:i4>0</vt:i4>
      </vt:variant>
      <vt:variant>
        <vt:i4>5</vt:i4>
      </vt:variant>
      <vt:variant>
        <vt:lpwstr/>
      </vt:variant>
      <vt:variant>
        <vt:lpwstr>TableofContents</vt:lpwstr>
      </vt:variant>
      <vt:variant>
        <vt:i4>7078005</vt:i4>
      </vt:variant>
      <vt:variant>
        <vt:i4>150</vt:i4>
      </vt:variant>
      <vt:variant>
        <vt:i4>0</vt:i4>
      </vt:variant>
      <vt:variant>
        <vt:i4>5</vt:i4>
      </vt:variant>
      <vt:variant>
        <vt:lpwstr/>
      </vt:variant>
      <vt:variant>
        <vt:lpwstr>Attachment1</vt:lpwstr>
      </vt:variant>
      <vt:variant>
        <vt:i4>7405694</vt:i4>
      </vt:variant>
      <vt:variant>
        <vt:i4>147</vt:i4>
      </vt:variant>
      <vt:variant>
        <vt:i4>0</vt:i4>
      </vt:variant>
      <vt:variant>
        <vt:i4>5</vt:i4>
      </vt:variant>
      <vt:variant>
        <vt:lpwstr/>
      </vt:variant>
      <vt:variant>
        <vt:lpwstr>OnlineServiceSpecificTerms</vt:lpwstr>
      </vt:variant>
      <vt:variant>
        <vt:i4>6946943</vt:i4>
      </vt:variant>
      <vt:variant>
        <vt:i4>144</vt:i4>
      </vt:variant>
      <vt:variant>
        <vt:i4>0</vt:i4>
      </vt:variant>
      <vt:variant>
        <vt:i4>5</vt:i4>
      </vt:variant>
      <vt:variant>
        <vt:lpwstr/>
      </vt:variant>
      <vt:variant>
        <vt:lpwstr>PrivacyandSecurityTerms</vt:lpwstr>
      </vt:variant>
      <vt:variant>
        <vt:i4>1310751</vt:i4>
      </vt:variant>
      <vt:variant>
        <vt:i4>141</vt:i4>
      </vt:variant>
      <vt:variant>
        <vt:i4>0</vt:i4>
      </vt:variant>
      <vt:variant>
        <vt:i4>5</vt:i4>
      </vt:variant>
      <vt:variant>
        <vt:lpwstr/>
      </vt:variant>
      <vt:variant>
        <vt:lpwstr>GeneralTerms</vt:lpwstr>
      </vt:variant>
      <vt:variant>
        <vt:i4>1835036</vt:i4>
      </vt:variant>
      <vt:variant>
        <vt:i4>138</vt:i4>
      </vt:variant>
      <vt:variant>
        <vt:i4>0</vt:i4>
      </vt:variant>
      <vt:variant>
        <vt:i4>5</vt:i4>
      </vt:variant>
      <vt:variant>
        <vt:lpwstr/>
      </vt:variant>
      <vt:variant>
        <vt:lpwstr>Introduction</vt:lpwstr>
      </vt:variant>
      <vt:variant>
        <vt:i4>8257632</vt:i4>
      </vt:variant>
      <vt:variant>
        <vt:i4>135</vt:i4>
      </vt:variant>
      <vt:variant>
        <vt:i4>0</vt:i4>
      </vt:variant>
      <vt:variant>
        <vt:i4>5</vt:i4>
      </vt:variant>
      <vt:variant>
        <vt:lpwstr/>
      </vt:variant>
      <vt:variant>
        <vt:lpwstr>TableofContents</vt:lpwstr>
      </vt:variant>
      <vt:variant>
        <vt:i4>7078005</vt:i4>
      </vt:variant>
      <vt:variant>
        <vt:i4>132</vt:i4>
      </vt:variant>
      <vt:variant>
        <vt:i4>0</vt:i4>
      </vt:variant>
      <vt:variant>
        <vt:i4>5</vt:i4>
      </vt:variant>
      <vt:variant>
        <vt:lpwstr/>
      </vt:variant>
      <vt:variant>
        <vt:lpwstr>Attachment1</vt:lpwstr>
      </vt:variant>
      <vt:variant>
        <vt:i4>7405694</vt:i4>
      </vt:variant>
      <vt:variant>
        <vt:i4>129</vt:i4>
      </vt:variant>
      <vt:variant>
        <vt:i4>0</vt:i4>
      </vt:variant>
      <vt:variant>
        <vt:i4>5</vt:i4>
      </vt:variant>
      <vt:variant>
        <vt:lpwstr/>
      </vt:variant>
      <vt:variant>
        <vt:lpwstr>OnlineServiceSpecificTerms</vt:lpwstr>
      </vt:variant>
      <vt:variant>
        <vt:i4>6946943</vt:i4>
      </vt:variant>
      <vt:variant>
        <vt:i4>126</vt:i4>
      </vt:variant>
      <vt:variant>
        <vt:i4>0</vt:i4>
      </vt:variant>
      <vt:variant>
        <vt:i4>5</vt:i4>
      </vt:variant>
      <vt:variant>
        <vt:lpwstr/>
      </vt:variant>
      <vt:variant>
        <vt:lpwstr>PrivacyandSecurityTerms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8257632</vt:i4>
      </vt:variant>
      <vt:variant>
        <vt:i4>117</vt:i4>
      </vt:variant>
      <vt:variant>
        <vt:i4>0</vt:i4>
      </vt:variant>
      <vt:variant>
        <vt:i4>5</vt:i4>
      </vt:variant>
      <vt:variant>
        <vt:lpwstr/>
      </vt:variant>
      <vt:variant>
        <vt:lpwstr>TableofContents</vt:lpwstr>
      </vt:variant>
      <vt:variant>
        <vt:i4>7078005</vt:i4>
      </vt:variant>
      <vt:variant>
        <vt:i4>114</vt:i4>
      </vt:variant>
      <vt:variant>
        <vt:i4>0</vt:i4>
      </vt:variant>
      <vt:variant>
        <vt:i4>5</vt:i4>
      </vt:variant>
      <vt:variant>
        <vt:lpwstr/>
      </vt:variant>
      <vt:variant>
        <vt:lpwstr>Attachment1</vt:lpwstr>
      </vt:variant>
      <vt:variant>
        <vt:i4>7667834</vt:i4>
      </vt:variant>
      <vt:variant>
        <vt:i4>111</vt:i4>
      </vt:variant>
      <vt:variant>
        <vt:i4>0</vt:i4>
      </vt:variant>
      <vt:variant>
        <vt:i4>5</vt:i4>
      </vt:variant>
      <vt:variant>
        <vt:lpwstr/>
      </vt:variant>
      <vt:variant>
        <vt:lpwstr>DatProtectionTerms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8257632</vt:i4>
      </vt:variant>
      <vt:variant>
        <vt:i4>102</vt:i4>
      </vt:variant>
      <vt:variant>
        <vt:i4>0</vt:i4>
      </vt:variant>
      <vt:variant>
        <vt:i4>5</vt:i4>
      </vt:variant>
      <vt:variant>
        <vt:lpwstr/>
      </vt:variant>
      <vt:variant>
        <vt:lpwstr>TableofContents</vt:lpwstr>
      </vt:variant>
      <vt:variant>
        <vt:i4>7078005</vt:i4>
      </vt:variant>
      <vt:variant>
        <vt:i4>99</vt:i4>
      </vt:variant>
      <vt:variant>
        <vt:i4>0</vt:i4>
      </vt:variant>
      <vt:variant>
        <vt:i4>5</vt:i4>
      </vt:variant>
      <vt:variant>
        <vt:lpwstr/>
      </vt:variant>
      <vt:variant>
        <vt:lpwstr>Attachment1</vt:lpwstr>
      </vt:variant>
      <vt:variant>
        <vt:i4>7667834</vt:i4>
      </vt:variant>
      <vt:variant>
        <vt:i4>96</vt:i4>
      </vt:variant>
      <vt:variant>
        <vt:i4>0</vt:i4>
      </vt:variant>
      <vt:variant>
        <vt:i4>5</vt:i4>
      </vt:variant>
      <vt:variant>
        <vt:lpwstr/>
      </vt:variant>
      <vt:variant>
        <vt:lpwstr>DatProtectionTerms</vt:lpwstr>
      </vt:variant>
      <vt:variant>
        <vt:i4>1310751</vt:i4>
      </vt:variant>
      <vt:variant>
        <vt:i4>93</vt:i4>
      </vt:variant>
      <vt:variant>
        <vt:i4>0</vt:i4>
      </vt:variant>
      <vt:variant>
        <vt:i4>5</vt:i4>
      </vt:variant>
      <vt:variant>
        <vt:lpwstr/>
      </vt:variant>
      <vt:variant>
        <vt:lpwstr>GeneralTerms</vt:lpwstr>
      </vt:variant>
      <vt:variant>
        <vt:i4>1835036</vt:i4>
      </vt:variant>
      <vt:variant>
        <vt:i4>90</vt:i4>
      </vt:variant>
      <vt:variant>
        <vt:i4>0</vt:i4>
      </vt:variant>
      <vt:variant>
        <vt:i4>5</vt:i4>
      </vt:variant>
      <vt:variant>
        <vt:lpwstr/>
      </vt:variant>
      <vt:variant>
        <vt:lpwstr>Introduction</vt:lpwstr>
      </vt:variant>
      <vt:variant>
        <vt:i4>8257632</vt:i4>
      </vt:variant>
      <vt:variant>
        <vt:i4>87</vt:i4>
      </vt:variant>
      <vt:variant>
        <vt:i4>0</vt:i4>
      </vt:variant>
      <vt:variant>
        <vt:i4>5</vt:i4>
      </vt:variant>
      <vt:variant>
        <vt:lpwstr/>
      </vt:variant>
      <vt:variant>
        <vt:lpwstr>TableofContents</vt:lpwstr>
      </vt:variant>
      <vt:variant>
        <vt:i4>7078005</vt:i4>
      </vt:variant>
      <vt:variant>
        <vt:i4>84</vt:i4>
      </vt:variant>
      <vt:variant>
        <vt:i4>0</vt:i4>
      </vt:variant>
      <vt:variant>
        <vt:i4>5</vt:i4>
      </vt:variant>
      <vt:variant>
        <vt:lpwstr/>
      </vt:variant>
      <vt:variant>
        <vt:lpwstr>Attachment1</vt:lpwstr>
      </vt:variant>
      <vt:variant>
        <vt:i4>7667834</vt:i4>
      </vt:variant>
      <vt:variant>
        <vt:i4>81</vt:i4>
      </vt:variant>
      <vt:variant>
        <vt:i4>0</vt:i4>
      </vt:variant>
      <vt:variant>
        <vt:i4>5</vt:i4>
      </vt:variant>
      <vt:variant>
        <vt:lpwstr/>
      </vt:variant>
      <vt:variant>
        <vt:lpwstr>DatProtectionTerms</vt:lpwstr>
      </vt:variant>
      <vt:variant>
        <vt:i4>1310751</vt:i4>
      </vt:variant>
      <vt:variant>
        <vt:i4>78</vt:i4>
      </vt:variant>
      <vt:variant>
        <vt:i4>0</vt:i4>
      </vt:variant>
      <vt:variant>
        <vt:i4>5</vt:i4>
      </vt:variant>
      <vt:variant>
        <vt:lpwstr/>
      </vt:variant>
      <vt:variant>
        <vt:lpwstr>GeneralTerms</vt:lpwstr>
      </vt:variant>
      <vt:variant>
        <vt:i4>1835036</vt:i4>
      </vt:variant>
      <vt:variant>
        <vt:i4>75</vt:i4>
      </vt:variant>
      <vt:variant>
        <vt:i4>0</vt:i4>
      </vt:variant>
      <vt:variant>
        <vt:i4>5</vt:i4>
      </vt:variant>
      <vt:variant>
        <vt:lpwstr/>
      </vt:variant>
      <vt:variant>
        <vt:lpwstr>Introduction</vt:lpwstr>
      </vt:variant>
      <vt:variant>
        <vt:i4>8257632</vt:i4>
      </vt:variant>
      <vt:variant>
        <vt:i4>72</vt:i4>
      </vt:variant>
      <vt:variant>
        <vt:i4>0</vt:i4>
      </vt:variant>
      <vt:variant>
        <vt:i4>5</vt:i4>
      </vt:variant>
      <vt:variant>
        <vt:lpwstr/>
      </vt:variant>
      <vt:variant>
        <vt:lpwstr>TableofContents</vt:lpwstr>
      </vt:variant>
      <vt:variant>
        <vt:i4>7078005</vt:i4>
      </vt:variant>
      <vt:variant>
        <vt:i4>69</vt:i4>
      </vt:variant>
      <vt:variant>
        <vt:i4>0</vt:i4>
      </vt:variant>
      <vt:variant>
        <vt:i4>5</vt:i4>
      </vt:variant>
      <vt:variant>
        <vt:lpwstr/>
      </vt:variant>
      <vt:variant>
        <vt:lpwstr>Attachment1</vt:lpwstr>
      </vt:variant>
      <vt:variant>
        <vt:i4>7405694</vt:i4>
      </vt:variant>
      <vt:variant>
        <vt:i4>66</vt:i4>
      </vt:variant>
      <vt:variant>
        <vt:i4>0</vt:i4>
      </vt:variant>
      <vt:variant>
        <vt:i4>5</vt:i4>
      </vt:variant>
      <vt:variant>
        <vt:lpwstr/>
      </vt:variant>
      <vt:variant>
        <vt:lpwstr>OnlineServiceSpecificTerms</vt:lpwstr>
      </vt:variant>
      <vt:variant>
        <vt:i4>6946943</vt:i4>
      </vt:variant>
      <vt:variant>
        <vt:i4>63</vt:i4>
      </vt:variant>
      <vt:variant>
        <vt:i4>0</vt:i4>
      </vt:variant>
      <vt:variant>
        <vt:i4>5</vt:i4>
      </vt:variant>
      <vt:variant>
        <vt:lpwstr/>
      </vt:variant>
      <vt:variant>
        <vt:lpwstr>PrivacyandSecurityTerms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Roberts (CELA)</dc:creator>
  <cp:keywords/>
  <dc:description/>
  <cp:lastModifiedBy>Fang Yu</cp:lastModifiedBy>
  <cp:revision>52</cp:revision>
  <dcterms:created xsi:type="dcterms:W3CDTF">2021-06-24T06:10:00Z</dcterms:created>
  <dcterms:modified xsi:type="dcterms:W3CDTF">2021-07-26T23:34:00Z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0x0101004E3DFE8A8A7A1947820EBDE9CDE10432</vt:lpwstr>
  </property>
</Properties>
</file>